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bCs/>
          <w:color w:val="auto"/>
          <w:sz w:val="24"/>
          <w:szCs w:val="21"/>
          <w:u w:val="single"/>
        </w:rPr>
      </w:pPr>
      <w:r>
        <w:rPr>
          <w:rFonts w:hint="eastAsia" w:ascii="宋体" w:hAnsi="宋体"/>
          <w:bCs/>
          <w:color w:val="auto"/>
          <w:sz w:val="24"/>
          <w:szCs w:val="21"/>
          <w:lang w:val="en-US" w:eastAsia="zh-CN"/>
        </w:rPr>
        <w:t xml:space="preserve">                                              </w:t>
      </w:r>
      <w:r>
        <w:rPr>
          <w:rFonts w:hint="eastAsia" w:ascii="宋体" w:hAnsi="宋体"/>
          <w:bCs/>
          <w:color w:val="auto"/>
          <w:sz w:val="24"/>
          <w:szCs w:val="21"/>
        </w:rPr>
        <w:t>合 同 编 号</w:t>
      </w:r>
      <w:r>
        <w:rPr>
          <w:rFonts w:hint="default" w:ascii="Times New Roman" w:hAnsi="Times New Roman" w:cs="Times New Roman"/>
          <w:bCs/>
          <w:color w:val="auto"/>
          <w:sz w:val="24"/>
          <w:szCs w:val="21"/>
        </w:rPr>
        <w:t>.</w:t>
      </w:r>
      <w:r>
        <w:rPr>
          <w:rFonts w:hint="eastAsia" w:ascii="宋体" w:hAnsi="宋体"/>
          <w:bCs/>
          <w:color w:val="auto"/>
          <w:sz w:val="24"/>
          <w:szCs w:val="21"/>
        </w:rPr>
        <w:t>：</w:t>
      </w:r>
      <w:permStart w:id="0" w:edGrp="everyone"/>
      <w:r>
        <w:rPr>
          <w:rFonts w:hint="eastAsia"/>
        </w:rPr>
        <w:t xml:space="preserve">  ZPXRZ20240000 </w:t>
      </w:r>
      <w:bookmarkStart w:id="21" w:name="_GoBack"/>
      <w:bookmarkEnd w:id="21"/>
      <w:r>
        <w:rPr>
          <w:rFonts w:hint="eastAsia"/>
        </w:rPr>
        <w:t xml:space="preserve"> </w:t>
      </w:r>
      <w:permEnd w:id="0"/>
    </w:p>
    <w:p>
      <w:pPr>
        <w:spacing w:line="320" w:lineRule="exact"/>
        <w:jc w:val="left"/>
        <w:rPr>
          <w:b/>
          <w:bCs/>
          <w:color w:val="auto"/>
          <w:sz w:val="16"/>
          <w:szCs w:val="16"/>
        </w:rPr>
      </w:pPr>
    </w:p>
    <w:p>
      <w:pPr>
        <w:spacing w:line="320" w:lineRule="exact"/>
        <w:rPr>
          <w:rFonts w:ascii="Times New Roman" w:hAnsi="Times New Roman" w:eastAsia="宋体"/>
          <w:color w:val="auto"/>
        </w:rPr>
      </w:pPr>
    </w:p>
    <w:p>
      <w:pPr>
        <w:spacing w:line="240" w:lineRule="auto"/>
        <w:rPr>
          <w:rFonts w:hint="eastAsia" w:ascii="Times New Roman" w:hAnsi="Times New Roman" w:eastAsia="宋体"/>
          <w:color w:val="auto"/>
          <w:lang w:eastAsia="zh-CN"/>
        </w:rPr>
      </w:pPr>
      <w:r>
        <w:rPr>
          <w:rFonts w:hint="eastAsia" w:ascii="Times New Roman" w:hAnsi="Times New Roman" w:eastAsia="宋体"/>
          <w:color w:val="auto"/>
          <w:lang w:eastAsia="zh-CN"/>
        </w:rPr>
        <w:drawing>
          <wp:inline distT="0" distB="0" distL="114300" distR="114300">
            <wp:extent cx="1876425" cy="1766570"/>
            <wp:effectExtent l="0" t="0" r="9525" b="5080"/>
            <wp:docPr id="5" name="图片 5" descr="中埔信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中埔信logo"/>
                    <pic:cNvPicPr>
                      <a:picLocks noChangeAspect="1"/>
                    </pic:cNvPicPr>
                  </pic:nvPicPr>
                  <pic:blipFill>
                    <a:blip r:embed="rId7"/>
                    <a:srcRect l="11714" t="17825" r="18634" b="16597"/>
                    <a:stretch>
                      <a:fillRect/>
                    </a:stretch>
                  </pic:blipFill>
                  <pic:spPr>
                    <a:xfrm>
                      <a:off x="0" y="0"/>
                      <a:ext cx="1876425" cy="1766570"/>
                    </a:xfrm>
                    <a:prstGeom prst="rect">
                      <a:avLst/>
                    </a:prstGeom>
                  </pic:spPr>
                </pic:pic>
              </a:graphicData>
            </a:graphic>
          </wp:inline>
        </w:drawing>
      </w:r>
    </w:p>
    <w:p>
      <w:pPr>
        <w:spacing w:line="320" w:lineRule="exact"/>
        <w:rPr>
          <w:rFonts w:ascii="Times New Roman" w:hAnsi="Times New Roman" w:eastAsia="宋体"/>
          <w:color w:val="auto"/>
        </w:rPr>
      </w:pPr>
    </w:p>
    <w:p>
      <w:pPr>
        <w:spacing w:line="320" w:lineRule="exact"/>
        <w:rPr>
          <w:rFonts w:ascii="Times New Roman" w:hAnsi="Times New Roman" w:eastAsia="宋体"/>
          <w:color w:val="auto"/>
        </w:rPr>
      </w:pPr>
    </w:p>
    <w:p>
      <w:pPr>
        <w:spacing w:line="320" w:lineRule="exact"/>
        <w:rPr>
          <w:rFonts w:ascii="Times New Roman" w:hAnsi="Times New Roman" w:eastAsia="宋体"/>
          <w:color w:val="auto"/>
        </w:rPr>
      </w:pPr>
    </w:p>
    <w:p>
      <w:pPr>
        <w:spacing w:line="320" w:lineRule="exact"/>
        <w:rPr>
          <w:rFonts w:ascii="Times New Roman" w:hAnsi="Times New Roman" w:eastAsia="宋体"/>
          <w:color w:val="auto"/>
        </w:rPr>
      </w:pPr>
    </w:p>
    <w:p>
      <w:pPr>
        <w:jc w:val="center"/>
        <w:rPr>
          <w:rFonts w:ascii="黑体" w:hAnsi="黑体" w:eastAsia="黑体"/>
          <w:b/>
          <w:color w:val="auto"/>
          <w:sz w:val="72"/>
          <w:szCs w:val="72"/>
        </w:rPr>
      </w:pPr>
      <w:r>
        <w:rPr>
          <w:rFonts w:hint="eastAsia" w:ascii="黑体" w:hAnsi="黑体" w:eastAsia="黑体"/>
          <w:b/>
          <w:color w:val="auto"/>
          <w:sz w:val="72"/>
          <w:szCs w:val="72"/>
        </w:rPr>
        <w:t>认证服务合同书</w:t>
      </w:r>
    </w:p>
    <w:p>
      <w:pPr>
        <w:spacing w:line="320" w:lineRule="exact"/>
        <w:rPr>
          <w:rFonts w:ascii="Times New Roman" w:hAnsi="Times New Roman" w:eastAsia="宋体"/>
          <w:color w:val="auto"/>
        </w:rPr>
      </w:pPr>
    </w:p>
    <w:p>
      <w:pPr>
        <w:tabs>
          <w:tab w:val="left" w:pos="8100"/>
        </w:tabs>
        <w:spacing w:line="320" w:lineRule="exact"/>
        <w:rPr>
          <w:rFonts w:ascii="Times New Roman" w:hAnsi="Times New Roman" w:eastAsia="宋体"/>
          <w:color w:val="auto"/>
          <w:sz w:val="18"/>
          <w:szCs w:val="18"/>
        </w:rPr>
      </w:pPr>
    </w:p>
    <w:p>
      <w:pPr>
        <w:tabs>
          <w:tab w:val="left" w:pos="8100"/>
        </w:tabs>
        <w:spacing w:line="320" w:lineRule="exact"/>
        <w:rPr>
          <w:rFonts w:ascii="Times New Roman" w:hAnsi="Times New Roman" w:eastAsia="宋体"/>
          <w:color w:val="auto"/>
          <w:sz w:val="18"/>
          <w:szCs w:val="18"/>
        </w:rPr>
      </w:pPr>
    </w:p>
    <w:p>
      <w:pPr>
        <w:tabs>
          <w:tab w:val="left" w:pos="8100"/>
        </w:tabs>
        <w:spacing w:line="320" w:lineRule="exact"/>
        <w:rPr>
          <w:rFonts w:ascii="Times New Roman" w:hAnsi="Times New Roman" w:eastAsia="宋体"/>
          <w:color w:val="auto"/>
          <w:sz w:val="18"/>
          <w:szCs w:val="18"/>
        </w:rPr>
      </w:pPr>
    </w:p>
    <w:p>
      <w:pPr>
        <w:tabs>
          <w:tab w:val="left" w:pos="8100"/>
        </w:tabs>
        <w:spacing w:line="320" w:lineRule="exact"/>
        <w:rPr>
          <w:rFonts w:ascii="Times New Roman" w:hAnsi="Times New Roman" w:eastAsia="宋体"/>
          <w:color w:val="auto"/>
          <w:sz w:val="18"/>
          <w:szCs w:val="18"/>
        </w:rPr>
      </w:pPr>
    </w:p>
    <w:p>
      <w:pPr>
        <w:tabs>
          <w:tab w:val="left" w:pos="8100"/>
        </w:tabs>
        <w:spacing w:line="320" w:lineRule="exact"/>
        <w:rPr>
          <w:rFonts w:ascii="Times New Roman" w:hAnsi="Times New Roman" w:eastAsia="宋体"/>
          <w:color w:val="auto"/>
          <w:sz w:val="18"/>
          <w:szCs w:val="18"/>
        </w:rPr>
      </w:pPr>
    </w:p>
    <w:tbl>
      <w:tblPr>
        <w:tblStyle w:val="6"/>
        <w:tblpPr w:leftFromText="180" w:rightFromText="180" w:vertAnchor="text" w:horzAnchor="page" w:tblpX="2372" w:tblpY="232"/>
        <w:tblOverlap w:val="never"/>
        <w:tblW w:w="0" w:type="auto"/>
        <w:tblInd w:w="0" w:type="dxa"/>
        <w:tblLayout w:type="fixed"/>
        <w:tblCellMar>
          <w:top w:w="0" w:type="dxa"/>
          <w:left w:w="108" w:type="dxa"/>
          <w:bottom w:w="0" w:type="dxa"/>
          <w:right w:w="108" w:type="dxa"/>
        </w:tblCellMar>
      </w:tblPr>
      <w:tblGrid>
        <w:gridCol w:w="1702"/>
        <w:gridCol w:w="341"/>
        <w:gridCol w:w="5195"/>
      </w:tblGrid>
      <w:tr>
        <w:tblPrEx>
          <w:tblCellMar>
            <w:top w:w="0" w:type="dxa"/>
            <w:left w:w="108" w:type="dxa"/>
            <w:bottom w:w="0" w:type="dxa"/>
            <w:right w:w="108" w:type="dxa"/>
          </w:tblCellMar>
        </w:tblPrEx>
        <w:trPr>
          <w:trHeight w:val="880" w:hRule="atLeast"/>
        </w:trPr>
        <w:tc>
          <w:tcPr>
            <w:tcW w:w="1702" w:type="dxa"/>
            <w:vAlign w:val="bottom"/>
          </w:tcPr>
          <w:p>
            <w:pPr>
              <w:ind w:left="-120" w:leftChars="-57" w:right="304" w:rightChars="145"/>
              <w:jc w:val="center"/>
              <w:rPr>
                <w:rFonts w:ascii="宋体" w:hAnsi="宋体"/>
                <w:bCs/>
                <w:color w:val="auto"/>
                <w:sz w:val="28"/>
              </w:rPr>
            </w:pPr>
            <w:r>
              <w:rPr>
                <w:rFonts w:hint="eastAsia" w:ascii="宋体" w:hAnsi="宋体"/>
                <w:bCs/>
                <w:color w:val="auto"/>
                <w:sz w:val="28"/>
              </w:rPr>
              <w:t xml:space="preserve">甲   方 </w:t>
            </w:r>
          </w:p>
        </w:tc>
        <w:tc>
          <w:tcPr>
            <w:tcW w:w="341" w:type="dxa"/>
            <w:tcBorders>
              <w:left w:val="nil"/>
            </w:tcBorders>
            <w:vAlign w:val="bottom"/>
          </w:tcPr>
          <w:p>
            <w:pPr>
              <w:rPr>
                <w:rFonts w:ascii="宋体" w:hAnsi="宋体"/>
                <w:color w:val="auto"/>
                <w:sz w:val="28"/>
              </w:rPr>
            </w:pPr>
            <w:r>
              <w:rPr>
                <w:rFonts w:hint="eastAsia" w:ascii="宋体" w:hAnsi="宋体"/>
                <w:color w:val="auto"/>
                <w:sz w:val="28"/>
              </w:rPr>
              <w:t>：</w:t>
            </w:r>
          </w:p>
        </w:tc>
        <w:tc>
          <w:tcPr>
            <w:tcW w:w="5195" w:type="dxa"/>
            <w:tcBorders>
              <w:bottom w:val="single" w:color="C0C0C0" w:sz="8" w:space="0"/>
            </w:tcBorders>
            <w:vAlign w:val="center"/>
          </w:tcPr>
          <w:p>
            <w:pPr>
              <w:rPr>
                <w:rFonts w:ascii="楷体_GB2312" w:hAnsi="宋体" w:eastAsia="楷体_GB2312"/>
                <w:color w:val="auto"/>
                <w:sz w:val="28"/>
                <w:szCs w:val="28"/>
              </w:rPr>
            </w:pPr>
            <w:r>
              <w:rPr>
                <w:rFonts w:hint="eastAsia" w:ascii="楷体_GB2312" w:hAnsi="宋体" w:eastAsia="楷体_GB2312"/>
                <w:color w:val="auto"/>
                <w:sz w:val="28"/>
                <w:szCs w:val="28"/>
              </w:rPr>
              <w:t xml:space="preserve"> </w:t>
            </w:r>
            <w:permStart w:id="1" w:edGrp="everyone"/>
            <w:r>
              <w:rPr>
                <w:rFonts w:hint="eastAsia" w:ascii="楷体_GB2312" w:hAnsi="宋体" w:eastAsia="楷体_GB2312"/>
                <w:color w:val="auto"/>
                <w:sz w:val="28"/>
                <w:szCs w:val="28"/>
              </w:rPr>
              <w:t xml:space="preserve">                              </w:t>
            </w:r>
            <w:permEnd w:id="1"/>
          </w:p>
        </w:tc>
      </w:tr>
      <w:tr>
        <w:tblPrEx>
          <w:tblCellMar>
            <w:top w:w="0" w:type="dxa"/>
            <w:left w:w="108" w:type="dxa"/>
            <w:bottom w:w="0" w:type="dxa"/>
            <w:right w:w="108" w:type="dxa"/>
          </w:tblCellMar>
        </w:tblPrEx>
        <w:trPr>
          <w:trHeight w:val="909" w:hRule="atLeast"/>
        </w:trPr>
        <w:tc>
          <w:tcPr>
            <w:tcW w:w="1702" w:type="dxa"/>
            <w:vAlign w:val="bottom"/>
          </w:tcPr>
          <w:p>
            <w:pPr>
              <w:ind w:left="-535" w:leftChars="-255"/>
              <w:jc w:val="center"/>
              <w:rPr>
                <w:rFonts w:hint="eastAsia" w:ascii="宋体" w:hAnsi="宋体" w:eastAsiaTheme="minorEastAsia"/>
                <w:bCs/>
                <w:color w:val="auto"/>
                <w:sz w:val="28"/>
                <w:lang w:eastAsia="zh-CN"/>
              </w:rPr>
            </w:pPr>
            <w:r>
              <w:rPr>
                <w:rFonts w:hint="eastAsia" w:ascii="宋体" w:hAnsi="宋体"/>
                <w:bCs/>
                <w:color w:val="auto"/>
                <w:sz w:val="28"/>
                <w:lang w:val="en-US" w:eastAsia="zh-CN"/>
              </w:rPr>
              <w:t xml:space="preserve"> </w:t>
            </w:r>
            <w:r>
              <w:rPr>
                <w:rFonts w:hint="eastAsia" w:ascii="宋体" w:hAnsi="宋体"/>
                <w:bCs/>
                <w:color w:val="auto"/>
                <w:sz w:val="28"/>
              </w:rPr>
              <w:t>乙   方</w:t>
            </w:r>
          </w:p>
        </w:tc>
        <w:tc>
          <w:tcPr>
            <w:tcW w:w="341" w:type="dxa"/>
            <w:tcBorders>
              <w:left w:val="nil"/>
            </w:tcBorders>
            <w:vAlign w:val="bottom"/>
          </w:tcPr>
          <w:p>
            <w:pPr>
              <w:jc w:val="center"/>
              <w:rPr>
                <w:rFonts w:ascii="宋体" w:hAnsi="宋体"/>
                <w:color w:val="auto"/>
                <w:sz w:val="28"/>
              </w:rPr>
            </w:pPr>
            <w:r>
              <w:rPr>
                <w:rFonts w:hint="eastAsia" w:ascii="宋体" w:hAnsi="宋体"/>
                <w:color w:val="auto"/>
                <w:sz w:val="28"/>
              </w:rPr>
              <w:t>：</w:t>
            </w:r>
          </w:p>
        </w:tc>
        <w:tc>
          <w:tcPr>
            <w:tcW w:w="5195" w:type="dxa"/>
            <w:tcBorders>
              <w:top w:val="single" w:color="C0C0C0" w:sz="8" w:space="0"/>
              <w:bottom w:val="single" w:color="C0C0C0" w:sz="8" w:space="0"/>
            </w:tcBorders>
            <w:vAlign w:val="center"/>
          </w:tcPr>
          <w:p>
            <w:pPr>
              <w:ind w:firstLine="560" w:firstLineChars="200"/>
              <w:rPr>
                <w:rFonts w:hint="default" w:ascii="楷体_GB2312" w:hAnsi="宋体" w:eastAsia="楷体_GB2312"/>
                <w:color w:val="auto"/>
                <w:sz w:val="28"/>
                <w:szCs w:val="28"/>
                <w:lang w:val="en-US" w:eastAsia="zh-CN"/>
              </w:rPr>
            </w:pPr>
            <w:r>
              <w:rPr>
                <w:rFonts w:hint="eastAsia" w:ascii="楷体_GB2312" w:hAnsi="宋体" w:eastAsia="楷体_GB2312"/>
                <w:color w:val="auto"/>
                <w:sz w:val="28"/>
                <w:szCs w:val="28"/>
                <w:lang w:val="en-US" w:eastAsia="zh-CN"/>
              </w:rPr>
              <w:t>中埔信（上海）认证有限公司</w:t>
            </w:r>
          </w:p>
        </w:tc>
      </w:tr>
      <w:tr>
        <w:tblPrEx>
          <w:tblCellMar>
            <w:top w:w="0" w:type="dxa"/>
            <w:left w:w="108" w:type="dxa"/>
            <w:bottom w:w="0" w:type="dxa"/>
            <w:right w:w="108" w:type="dxa"/>
          </w:tblCellMar>
        </w:tblPrEx>
        <w:trPr>
          <w:trHeight w:val="937" w:hRule="atLeast"/>
        </w:trPr>
        <w:tc>
          <w:tcPr>
            <w:tcW w:w="1702" w:type="dxa"/>
            <w:vAlign w:val="bottom"/>
          </w:tcPr>
          <w:p>
            <w:pPr>
              <w:ind w:left="-395" w:leftChars="-188"/>
              <w:jc w:val="center"/>
              <w:rPr>
                <w:rFonts w:ascii="宋体" w:hAnsi="宋体"/>
                <w:bCs/>
                <w:color w:val="auto"/>
                <w:sz w:val="28"/>
              </w:rPr>
            </w:pPr>
            <w:r>
              <w:rPr>
                <w:rFonts w:hint="eastAsia" w:ascii="宋体" w:hAnsi="宋体"/>
                <w:bCs/>
                <w:color w:val="auto"/>
                <w:sz w:val="28"/>
              </w:rPr>
              <w:t>签订时间</w:t>
            </w:r>
          </w:p>
        </w:tc>
        <w:tc>
          <w:tcPr>
            <w:tcW w:w="341" w:type="dxa"/>
            <w:tcBorders>
              <w:left w:val="nil"/>
            </w:tcBorders>
            <w:vAlign w:val="bottom"/>
          </w:tcPr>
          <w:p>
            <w:pPr>
              <w:jc w:val="center"/>
              <w:rPr>
                <w:rFonts w:ascii="宋体" w:hAnsi="宋体"/>
                <w:color w:val="auto"/>
                <w:sz w:val="28"/>
              </w:rPr>
            </w:pPr>
            <w:r>
              <w:rPr>
                <w:rFonts w:hint="eastAsia" w:ascii="宋体" w:hAnsi="宋体"/>
                <w:color w:val="auto"/>
                <w:sz w:val="28"/>
              </w:rPr>
              <w:t>：</w:t>
            </w:r>
          </w:p>
        </w:tc>
        <w:tc>
          <w:tcPr>
            <w:tcW w:w="5195" w:type="dxa"/>
            <w:tcBorders>
              <w:top w:val="single" w:color="C0C0C0" w:sz="8" w:space="0"/>
              <w:bottom w:val="single" w:color="C0C0C0" w:sz="8" w:space="0"/>
            </w:tcBorders>
            <w:vAlign w:val="center"/>
          </w:tcPr>
          <w:p>
            <w:pPr>
              <w:spacing w:line="440" w:lineRule="exact"/>
              <w:ind w:firstLine="1120" w:firstLineChars="400"/>
              <w:rPr>
                <w:color w:val="auto"/>
                <w:sz w:val="28"/>
              </w:rPr>
            </w:pPr>
            <w:permStart w:id="2" w:edGrp="everyone"/>
            <w:r>
              <w:rPr>
                <w:rFonts w:hint="eastAsia"/>
                <w:color w:val="auto"/>
                <w:sz w:val="28"/>
                <w:lang w:val="en-US" w:eastAsia="zh-CN"/>
              </w:rPr>
              <w:t>2024</w:t>
            </w:r>
            <w:r>
              <w:rPr>
                <w:color w:val="auto"/>
                <w:sz w:val="28"/>
              </w:rPr>
              <w:t xml:space="preserve">年  </w:t>
            </w:r>
            <w:r>
              <w:rPr>
                <w:rFonts w:hint="eastAsia"/>
                <w:color w:val="auto"/>
                <w:sz w:val="28"/>
              </w:rPr>
              <w:t xml:space="preserve">  </w:t>
            </w:r>
            <w:r>
              <w:rPr>
                <w:color w:val="auto"/>
                <w:sz w:val="28"/>
              </w:rPr>
              <w:t xml:space="preserve">月  </w:t>
            </w:r>
            <w:r>
              <w:rPr>
                <w:rFonts w:hint="eastAsia"/>
                <w:color w:val="auto"/>
                <w:sz w:val="28"/>
                <w:lang w:val="en-US" w:eastAsia="zh-CN"/>
              </w:rPr>
              <w:t xml:space="preserve">  日</w:t>
            </w:r>
            <w:r>
              <w:rPr>
                <w:color w:val="auto"/>
                <w:sz w:val="28"/>
              </w:rPr>
              <w:t xml:space="preserve">  </w:t>
            </w:r>
            <w:r>
              <w:rPr>
                <w:rFonts w:hint="eastAsia" w:ascii="Times New Roman" w:hAnsi="Times New Roman" w:cs="Times New Roman"/>
                <w:bCs/>
                <w:color w:val="auto"/>
                <w:sz w:val="24"/>
                <w:szCs w:val="21"/>
              </w:rPr>
              <w:t xml:space="preserve"> </w:t>
            </w:r>
            <w:permEnd w:id="2"/>
          </w:p>
        </w:tc>
      </w:tr>
    </w:tbl>
    <w:p>
      <w:pPr>
        <w:tabs>
          <w:tab w:val="left" w:pos="8100"/>
        </w:tabs>
        <w:spacing w:line="320" w:lineRule="exact"/>
        <w:rPr>
          <w:rFonts w:ascii="Times New Roman" w:hAnsi="Times New Roman" w:eastAsia="宋体"/>
          <w:color w:val="auto"/>
          <w:sz w:val="18"/>
          <w:szCs w:val="18"/>
        </w:rPr>
      </w:pPr>
    </w:p>
    <w:p>
      <w:pPr>
        <w:tabs>
          <w:tab w:val="left" w:pos="8100"/>
        </w:tabs>
        <w:spacing w:line="320" w:lineRule="exact"/>
        <w:rPr>
          <w:rFonts w:ascii="Times New Roman" w:hAnsi="Times New Roman" w:eastAsia="宋体"/>
          <w:color w:val="auto"/>
          <w:sz w:val="18"/>
          <w:szCs w:val="18"/>
        </w:rPr>
      </w:pPr>
    </w:p>
    <w:p>
      <w:pPr>
        <w:spacing w:line="380" w:lineRule="exact"/>
        <w:ind w:firstLine="480" w:firstLineChars="200"/>
        <w:rPr>
          <w:rFonts w:hint="eastAsia" w:ascii="宋体" w:hAnsi="宋体" w:eastAsia="宋体"/>
          <w:color w:val="auto"/>
          <w:sz w:val="24"/>
          <w:szCs w:val="24"/>
        </w:rPr>
      </w:pPr>
      <w:r>
        <w:rPr>
          <w:rFonts w:hint="eastAsia" w:ascii="Times New Roman" w:hAnsi="Times New Roman" w:eastAsia="宋体"/>
          <w:color w:val="auto"/>
          <w:sz w:val="24"/>
        </w:rPr>
        <mc:AlternateContent>
          <mc:Choice Requires="wps">
            <w:drawing>
              <wp:anchor distT="0" distB="0" distL="114300" distR="114300" simplePos="0" relativeHeight="251660288" behindDoc="0" locked="0" layoutInCell="1" allowOverlap="1">
                <wp:simplePos x="0" y="0"/>
                <wp:positionH relativeFrom="column">
                  <wp:posOffset>-264160</wp:posOffset>
                </wp:positionH>
                <wp:positionV relativeFrom="paragraph">
                  <wp:posOffset>3246755</wp:posOffset>
                </wp:positionV>
                <wp:extent cx="6800850" cy="346710"/>
                <wp:effectExtent l="0" t="0" r="0" b="15240"/>
                <wp:wrapNone/>
                <wp:docPr id="2" name="矩形 3"/>
                <wp:cNvGraphicFramePr/>
                <a:graphic xmlns:a="http://schemas.openxmlformats.org/drawingml/2006/main">
                  <a:graphicData uri="http://schemas.microsoft.com/office/word/2010/wordprocessingShape">
                    <wps:wsp>
                      <wps:cNvSpPr/>
                      <wps:spPr>
                        <a:xfrm>
                          <a:off x="0" y="0"/>
                          <a:ext cx="6800850" cy="346710"/>
                        </a:xfrm>
                        <a:prstGeom prst="rect">
                          <a:avLst/>
                        </a:prstGeom>
                        <a:solidFill>
                          <a:srgbClr val="0070C0"/>
                        </a:solidFill>
                        <a:ln>
                          <a:noFill/>
                        </a:ln>
                      </wps:spPr>
                      <wps:txbx>
                        <w:txbxContent>
                          <w:p>
                            <w:pPr>
                              <w:spacing w:line="240" w:lineRule="exact"/>
                              <w:ind w:right="480" w:firstLine="1561" w:firstLineChars="650"/>
                              <w:rPr>
                                <w:rFonts w:hint="eastAsia"/>
                                <w:b/>
                                <w:color w:val="FFFFFF"/>
                                <w:sz w:val="24"/>
                              </w:rPr>
                            </w:pPr>
                          </w:p>
                          <w:p>
                            <w:pPr>
                              <w:spacing w:line="240" w:lineRule="exact"/>
                              <w:ind w:right="480" w:firstLine="1561" w:firstLineChars="650"/>
                              <w:rPr>
                                <w:rFonts w:hint="default" w:eastAsiaTheme="minorEastAsia"/>
                                <w:b/>
                                <w:color w:val="FFFFFF"/>
                                <w:sz w:val="24"/>
                                <w:lang w:val="en-US" w:eastAsia="zh-CN"/>
                              </w:rPr>
                            </w:pPr>
                            <w:r>
                              <w:rPr>
                                <w:rFonts w:hint="eastAsia"/>
                                <w:b/>
                                <w:color w:val="FFFFFF"/>
                                <w:sz w:val="24"/>
                              </w:rPr>
                              <w:t>中国国家认证认可监督管理委员会批准号：CNCA-R-</w:t>
                            </w:r>
                            <w:r>
                              <w:rPr>
                                <w:rFonts w:hint="eastAsia"/>
                                <w:b/>
                                <w:color w:val="FFFFFF"/>
                                <w:sz w:val="24"/>
                                <w:lang w:val="en-US" w:eastAsia="zh-CN"/>
                              </w:rPr>
                              <w:t>2023</w:t>
                            </w:r>
                            <w:r>
                              <w:rPr>
                                <w:rFonts w:hint="eastAsia"/>
                                <w:b/>
                                <w:color w:val="FFFFFF"/>
                                <w:sz w:val="24"/>
                              </w:rPr>
                              <w:t>-</w:t>
                            </w:r>
                            <w:r>
                              <w:rPr>
                                <w:rFonts w:hint="eastAsia"/>
                                <w:b/>
                                <w:color w:val="FFFFFF"/>
                                <w:sz w:val="24"/>
                                <w:lang w:val="en-US" w:eastAsia="zh-CN"/>
                              </w:rPr>
                              <w:t>1248</w:t>
                            </w:r>
                          </w:p>
                          <w:p>
                            <w:pPr>
                              <w:spacing w:line="240" w:lineRule="exact"/>
                              <w:ind w:right="480" w:firstLine="1561" w:firstLineChars="650"/>
                              <w:rPr>
                                <w:b/>
                                <w:color w:val="FFFFFF"/>
                                <w:sz w:val="24"/>
                              </w:rPr>
                            </w:pPr>
                          </w:p>
                        </w:txbxContent>
                      </wps:txbx>
                      <wps:bodyPr wrap="square" lIns="0" tIns="0" rIns="0" bIns="0" anchor="ctr" upright="1">
                        <a:noAutofit/>
                      </wps:bodyPr>
                    </wps:wsp>
                  </a:graphicData>
                </a:graphic>
              </wp:anchor>
            </w:drawing>
          </mc:Choice>
          <mc:Fallback>
            <w:pict>
              <v:rect id="矩形 3" o:spid="_x0000_s1026" o:spt="1" style="position:absolute;left:0pt;margin-left:-20.8pt;margin-top:255.65pt;height:27.3pt;width:535.5pt;z-index:251660288;v-text-anchor:middle;mso-width-relative:page;mso-height-relative:page;" fillcolor="#0070C0" filled="t" stroked="f" coordsize="21600,21600" o:gfxdata="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RnM/NoA&#10;AAAMAQAADwAAAAAAAAABACAAAAAiAAAAZHJzL2Rvd25yZXYueG1sUEsBAhQAFAAAAAgAh07iQDYz&#10;gazkAQAAwwMAAA4AAAAAAAAAAQAgAAAAKQEAAGRycy9lMm9Eb2MueG1sUEsFBgAAAAAGAAYAWQEA&#10;AH8FAAAAAA==&#10;">
                <v:fill on="t" focussize="0,0"/>
                <v:stroke on="f"/>
                <v:imagedata o:title=""/>
                <o:lock v:ext="edit" aspectratio="f"/>
                <v:textbox inset="0mm,0mm,0mm,0mm">
                  <w:txbxContent>
                    <w:p>
                      <w:pPr>
                        <w:spacing w:line="240" w:lineRule="exact"/>
                        <w:ind w:right="480" w:firstLine="1561" w:firstLineChars="650"/>
                        <w:rPr>
                          <w:rFonts w:hint="eastAsia"/>
                          <w:b/>
                          <w:color w:val="FFFFFF"/>
                          <w:sz w:val="24"/>
                        </w:rPr>
                      </w:pPr>
                    </w:p>
                    <w:p>
                      <w:pPr>
                        <w:spacing w:line="240" w:lineRule="exact"/>
                        <w:ind w:right="480" w:firstLine="1561" w:firstLineChars="650"/>
                        <w:rPr>
                          <w:rFonts w:hint="default" w:eastAsiaTheme="minorEastAsia"/>
                          <w:b/>
                          <w:color w:val="FFFFFF"/>
                          <w:sz w:val="24"/>
                          <w:lang w:val="en-US" w:eastAsia="zh-CN"/>
                        </w:rPr>
                      </w:pPr>
                      <w:r>
                        <w:rPr>
                          <w:rFonts w:hint="eastAsia"/>
                          <w:b/>
                          <w:color w:val="FFFFFF"/>
                          <w:sz w:val="24"/>
                        </w:rPr>
                        <w:t>中国国家认证认可监督管理委员会批准号：CNCA-R-</w:t>
                      </w:r>
                      <w:r>
                        <w:rPr>
                          <w:rFonts w:hint="eastAsia"/>
                          <w:b/>
                          <w:color w:val="FFFFFF"/>
                          <w:sz w:val="24"/>
                          <w:lang w:val="en-US" w:eastAsia="zh-CN"/>
                        </w:rPr>
                        <w:t>2023</w:t>
                      </w:r>
                      <w:r>
                        <w:rPr>
                          <w:rFonts w:hint="eastAsia"/>
                          <w:b/>
                          <w:color w:val="FFFFFF"/>
                          <w:sz w:val="24"/>
                        </w:rPr>
                        <w:t>-</w:t>
                      </w:r>
                      <w:r>
                        <w:rPr>
                          <w:rFonts w:hint="eastAsia"/>
                          <w:b/>
                          <w:color w:val="FFFFFF"/>
                          <w:sz w:val="24"/>
                          <w:lang w:val="en-US" w:eastAsia="zh-CN"/>
                        </w:rPr>
                        <w:t>1248</w:t>
                      </w:r>
                    </w:p>
                    <w:p>
                      <w:pPr>
                        <w:spacing w:line="240" w:lineRule="exact"/>
                        <w:ind w:right="480" w:firstLine="1561" w:firstLineChars="650"/>
                        <w:rPr>
                          <w:b/>
                          <w:color w:val="FFFFFF"/>
                          <w:sz w:val="24"/>
                        </w:rPr>
                      </w:pPr>
                    </w:p>
                  </w:txbxContent>
                </v:textbox>
              </v:rect>
            </w:pict>
          </mc:Fallback>
        </mc:AlternateContent>
      </w:r>
      <w:r>
        <w:rPr>
          <w:rFonts w:hint="eastAsia" w:ascii="Times New Roman" w:hAnsi="Times New Roman" w:eastAsia="宋体"/>
          <w:color w:val="auto"/>
          <w:sz w:val="24"/>
        </w:rPr>
        <mc:AlternateContent>
          <mc:Choice Requires="wps">
            <w:drawing>
              <wp:anchor distT="0" distB="0" distL="114300" distR="114300" simplePos="0" relativeHeight="251659264" behindDoc="0" locked="0" layoutInCell="1" allowOverlap="1">
                <wp:simplePos x="0" y="0"/>
                <wp:positionH relativeFrom="column">
                  <wp:posOffset>-360045</wp:posOffset>
                </wp:positionH>
                <wp:positionV relativeFrom="paragraph">
                  <wp:posOffset>3201670</wp:posOffset>
                </wp:positionV>
                <wp:extent cx="6955790" cy="409575"/>
                <wp:effectExtent l="4445" t="4445" r="12065" b="5080"/>
                <wp:wrapNone/>
                <wp:docPr id="1" name="文本框 6"/>
                <wp:cNvGraphicFramePr/>
                <a:graphic xmlns:a="http://schemas.openxmlformats.org/drawingml/2006/main">
                  <a:graphicData uri="http://schemas.microsoft.com/office/word/2010/wordprocessingShape">
                    <wps:wsp>
                      <wps:cNvSpPr txBox="1"/>
                      <wps:spPr>
                        <a:xfrm>
                          <a:off x="0" y="0"/>
                          <a:ext cx="6955790" cy="409575"/>
                        </a:xfrm>
                        <a:prstGeom prst="rect">
                          <a:avLst/>
                        </a:prstGeom>
                        <a:solidFill>
                          <a:srgbClr val="FFFFFF"/>
                        </a:solidFill>
                        <a:ln w="9525" cap="flat" cmpd="sng">
                          <a:solidFill>
                            <a:srgbClr val="000000"/>
                          </a:solidFill>
                          <a:prstDash val="solid"/>
                          <a:miter/>
                          <a:headEnd type="none" w="med" len="med"/>
                          <a:tailEnd type="none" w="med" len="med"/>
                        </a:ln>
                      </wps:spPr>
                      <wps:txbx>
                        <w:txbxContent>
                          <w:p/>
                        </w:txbxContent>
                      </wps:txbx>
                      <wps:bodyPr wrap="square" upright="1"/>
                    </wps:wsp>
                  </a:graphicData>
                </a:graphic>
              </wp:anchor>
            </w:drawing>
          </mc:Choice>
          <mc:Fallback>
            <w:pict>
              <v:shape id="文本框 6" o:spid="_x0000_s1026" o:spt="202" type="#_x0000_t202" style="position:absolute;left:0pt;margin-left:-28.35pt;margin-top:252.1pt;height:32.25pt;width:547.7pt;z-index:251659264;mso-width-relative:page;mso-height-relative:page;" fillcolor="#FFFFFF" filled="t" stroked="t" coordsize="21600,21600" o:gfxdata="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b1VVdoAAAAMAQAADwAA&#10;AAAAAAABACAAAAAiAAAAZHJzL2Rvd25yZXYueG1sUEsBAhQAFAAAAAgAh07iQJrUmQQUAgAARAQA&#10;AA4AAAAAAAAAAQAgAAAAKQEAAGRycy9lMm9Eb2MueG1sUEsFBgAAAAAGAAYAWQEAAK8FAAAAAA==&#10;">
                <v:fill on="t" focussize="0,0"/>
                <v:stroke color="#000000" joinstyle="miter"/>
                <v:imagedata o:title=""/>
                <o:lock v:ext="edit" aspectratio="f"/>
                <v:textbox>
                  <w:txbxContent>
                    <w:p/>
                  </w:txbxContent>
                </v:textbox>
              </v:shape>
            </w:pict>
          </mc:Fallback>
        </mc:AlternateContent>
      </w:r>
      <w:r>
        <w:rPr>
          <w:rFonts w:hint="eastAsia" w:ascii="Times New Roman" w:hAnsi="Times New Roman" w:eastAsia="宋体"/>
          <w:color w:val="auto"/>
          <w:sz w:val="24"/>
        </w:rPr>
        <w:br w:type="page"/>
      </w:r>
      <w:r>
        <w:rPr>
          <w:rFonts w:hint="eastAsia" w:ascii="宋体" w:hAnsi="宋体" w:eastAsia="宋体"/>
          <w:color w:val="auto"/>
          <w:sz w:val="24"/>
          <w:szCs w:val="24"/>
        </w:rPr>
        <w:t>甲乙双方依据《中华人民共和国民法典》、国家认监委发布实施的现行有效的认证认可法规，包括但不限于《中华人民共和国认证认可条例》、《认证机构管理办法》、《质量管理体系认证规则》、等国家和国际认证认可规则的要求，商定由乙方为甲方提供认证服务，并就认证服务的具体项目协商一致，签订本合同。</w:t>
      </w:r>
    </w:p>
    <w:p>
      <w:pPr>
        <w:spacing w:line="380" w:lineRule="exact"/>
        <w:ind w:firstLine="480" w:firstLineChars="200"/>
        <w:rPr>
          <w:rFonts w:hint="eastAsia" w:ascii="Times New Roman" w:hAnsi="Times New Roman" w:cs="Times New Roman"/>
          <w:bCs/>
          <w:color w:val="auto"/>
          <w:sz w:val="24"/>
          <w:szCs w:val="21"/>
        </w:rPr>
      </w:pPr>
    </w:p>
    <w:p>
      <w:pPr>
        <w:pStyle w:val="15"/>
        <w:numPr>
          <w:ilvl w:val="0"/>
          <w:numId w:val="1"/>
        </w:numPr>
        <w:spacing w:line="380" w:lineRule="exact"/>
        <w:ind w:firstLine="0" w:firstLineChars="0"/>
        <w:rPr>
          <w:rFonts w:hint="eastAsia" w:ascii="Times New Roman" w:hAnsi="Times New Roman" w:cs="Times New Roman" w:eastAsiaTheme="minorEastAsia"/>
          <w:bCs/>
          <w:color w:val="auto"/>
          <w:kern w:val="2"/>
          <w:sz w:val="24"/>
          <w:szCs w:val="21"/>
          <w:lang w:val="en-US" w:eastAsia="zh-CN" w:bidi="ar-SA"/>
        </w:rPr>
      </w:pPr>
      <w:r>
        <w:rPr>
          <w:rFonts w:ascii="宋体" w:hAnsi="宋体" w:eastAsia="宋体"/>
          <w:b/>
          <w:bCs/>
          <w:color w:val="auto"/>
          <w:sz w:val="24"/>
          <w:szCs w:val="24"/>
        </w:rPr>
        <w:t>内容和范围</w:t>
      </w:r>
    </w:p>
    <w:p>
      <w:pPr>
        <w:spacing w:line="380" w:lineRule="exact"/>
        <w:rPr>
          <w:rFonts w:ascii="宋体" w:hAnsi="宋体" w:eastAsia="宋体"/>
          <w:sz w:val="24"/>
          <w:szCs w:val="24"/>
        </w:rPr>
      </w:pPr>
      <w:r>
        <w:rPr>
          <w:rFonts w:ascii="宋体" w:hAnsi="宋体" w:eastAsia="宋体"/>
          <w:sz w:val="24"/>
          <w:szCs w:val="24"/>
        </w:rPr>
        <w:t xml:space="preserve">1.1 认证类型： </w:t>
      </w:r>
    </w:p>
    <w:p>
      <w:pPr>
        <w:spacing w:line="380" w:lineRule="exact"/>
        <w:rPr>
          <w:rFonts w:ascii="宋体" w:hAnsi="宋体" w:eastAsia="宋体"/>
          <w:sz w:val="24"/>
          <w:szCs w:val="24"/>
        </w:rPr>
      </w:pPr>
      <w:r>
        <w:rPr>
          <w:rFonts w:ascii="宋体" w:hAnsi="宋体" w:eastAsia="宋体"/>
          <w:sz w:val="24"/>
          <w:szCs w:val="24"/>
        </w:rPr>
        <w:t>初审     再认证      其他：</w:t>
      </w:r>
    </w:p>
    <w:p>
      <w:pPr>
        <w:spacing w:line="380" w:lineRule="exact"/>
        <w:rPr>
          <w:rFonts w:hint="default" w:ascii="宋体" w:hAnsi="宋体" w:eastAsia="宋体"/>
          <w:sz w:val="24"/>
          <w:szCs w:val="24"/>
          <w:lang w:val="en-US" w:eastAsia="zh-CN"/>
        </w:rPr>
      </w:pPr>
      <w:r>
        <w:rPr>
          <w:rFonts w:hint="eastAsia" w:ascii="宋体" w:hAnsi="宋体" w:eastAsia="宋体"/>
          <w:sz w:val="24"/>
          <w:szCs w:val="24"/>
          <w:lang w:val="en-US" w:eastAsia="zh-CN"/>
        </w:rPr>
        <w:t>1.2认证服务项目：</w:t>
      </w:r>
    </w:p>
    <w:p>
      <w:pPr>
        <w:spacing w:line="380" w:lineRule="exact"/>
        <w:rPr>
          <w:rFonts w:ascii="宋体" w:hAnsi="宋体" w:eastAsia="宋体"/>
          <w:color w:val="auto"/>
          <w:sz w:val="24"/>
          <w:szCs w:val="24"/>
        </w:rPr>
      </w:pPr>
      <w:r>
        <w:rPr>
          <w:rFonts w:ascii="宋体" w:hAnsi="宋体" w:eastAsia="宋体"/>
          <w:color w:val="auto"/>
          <w:sz w:val="24"/>
          <w:szCs w:val="24"/>
        </w:rPr>
        <w:t>甲方要求乙方按照：</w:t>
      </w:r>
    </w:p>
    <w:tbl>
      <w:tblPr>
        <w:tblStyle w:val="7"/>
        <w:tblpPr w:leftFromText="180" w:rightFromText="180" w:vertAnchor="text" w:horzAnchor="page" w:tblpX="1045" w:tblpY="206"/>
        <w:tblOverlap w:val="never"/>
        <w:tblW w:w="103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0"/>
        <w:gridCol w:w="59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50" w:type="dxa"/>
          </w:tcPr>
          <w:p>
            <w:pPr>
              <w:widowControl/>
              <w:spacing w:line="276" w:lineRule="auto"/>
              <w:jc w:val="left"/>
              <w:rPr>
                <w:rFonts w:hint="default" w:ascii="宋体" w:hAnsi="宋体" w:eastAsia="宋体"/>
                <w:color w:val="auto"/>
                <w:sz w:val="24"/>
                <w:szCs w:val="24"/>
                <w:lang w:val="en-US" w:eastAsia="zh-CN"/>
              </w:rPr>
            </w:pPr>
            <w:permStart w:id="3"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3"/>
            <w:r>
              <w:rPr>
                <w:rFonts w:ascii="宋体" w:hAnsi="宋体" w:eastAsia="宋体"/>
                <w:color w:val="auto"/>
                <w:sz w:val="24"/>
                <w:szCs w:val="24"/>
              </w:rPr>
              <w:t xml:space="preserve"> ISO9001</w:t>
            </w:r>
            <w:r>
              <w:rPr>
                <w:rFonts w:hint="eastAsia" w:ascii="宋体" w:hAnsi="宋体" w:eastAsia="宋体"/>
                <w:color w:val="auto"/>
                <w:sz w:val="24"/>
                <w:szCs w:val="24"/>
              </w:rPr>
              <w:t>质量管理体系</w:t>
            </w:r>
            <w:r>
              <w:rPr>
                <w:rFonts w:hint="eastAsia" w:ascii="宋体" w:hAnsi="宋体" w:eastAsia="宋体"/>
                <w:color w:val="auto"/>
                <w:sz w:val="24"/>
                <w:szCs w:val="24"/>
                <w:lang w:val="en-US" w:eastAsia="zh-CN"/>
              </w:rPr>
              <w:t xml:space="preserve"> </w:t>
            </w:r>
          </w:p>
          <w:p>
            <w:pPr>
              <w:widowControl/>
              <w:spacing w:line="276" w:lineRule="auto"/>
              <w:jc w:val="left"/>
              <w:rPr>
                <w:rFonts w:hint="default" w:ascii="宋体" w:hAnsi="宋体" w:eastAsia="宋体"/>
                <w:color w:val="auto"/>
                <w:sz w:val="24"/>
                <w:szCs w:val="24"/>
                <w:lang w:val="en-US" w:eastAsia="zh-CN"/>
              </w:rPr>
            </w:pPr>
            <w:permStart w:id="4" w:edGrp="everyone"/>
            <w:bookmarkStart w:id="0" w:name="CheckBox1"/>
            <w:r>
              <w:rPr>
                <w:rFonts w:ascii="宋体" w:hAnsi="宋体" w:eastAsiaTheme="minorEastAsia" w:cstheme="minorBidi"/>
                <w:color w:val="auto"/>
                <w:kern w:val="2"/>
                <w:sz w:val="24"/>
                <w:szCs w:val="22"/>
                <w:lang w:val="en-US" w:eastAsia="zh-CN" w:bidi="ar-SA"/>
              </w:rPr>
              <w:fldChar w:fldCharType="begin">
                <w:ffData>
                  <w:name w:val="CheckBox1"/>
                  <w:enabled/>
                  <w:calcOnExit w:val="0"/>
                  <w:checkBox>
                    <w:sizeAuto/>
                    <w:default w:val="0"/>
                    <w:checked w:val="0"/>
                  </w:checkBox>
                </w:ffData>
              </w:fldChar>
            </w:r>
            <w:r>
              <w:rPr>
                <w:rFonts w:ascii="宋体" w:hAnsi="宋体" w:eastAsiaTheme="minorEastAsia" w:cstheme="minorBidi"/>
                <w:color w:val="auto"/>
                <w:kern w:val="2"/>
                <w:sz w:val="24"/>
                <w:szCs w:val="22"/>
                <w:lang w:val="en-US" w:eastAsia="zh-CN" w:bidi="ar-SA"/>
              </w:rPr>
              <w:instrText xml:space="preserve">FORMCHECKBOX</w:instrText>
            </w:r>
            <w:r>
              <w:rPr>
                <w:rFonts w:ascii="宋体" w:hAnsi="宋体" w:eastAsiaTheme="minorEastAsia" w:cstheme="minorBidi"/>
                <w:color w:val="auto"/>
                <w:kern w:val="2"/>
                <w:sz w:val="24"/>
                <w:szCs w:val="22"/>
                <w:lang w:val="en-US" w:eastAsia="zh-CN" w:bidi="ar-SA"/>
              </w:rPr>
              <w:fldChar w:fldCharType="separate"/>
            </w:r>
            <w:r>
              <w:rPr>
                <w:rFonts w:ascii="宋体" w:hAnsi="宋体" w:eastAsiaTheme="minorEastAsia" w:cstheme="minorBidi"/>
                <w:color w:val="auto"/>
                <w:kern w:val="2"/>
                <w:sz w:val="24"/>
                <w:szCs w:val="22"/>
                <w:lang w:val="en-US" w:eastAsia="zh-CN" w:bidi="ar-SA"/>
              </w:rPr>
              <w:fldChar w:fldCharType="end"/>
            </w:r>
            <w:bookmarkEnd w:id="0"/>
            <w:permEnd w:id="4"/>
            <w:r>
              <w:rPr>
                <w:rFonts w:ascii="宋体" w:hAnsi="宋体" w:eastAsia="宋体"/>
                <w:color w:val="auto"/>
                <w:sz w:val="24"/>
                <w:szCs w:val="24"/>
              </w:rPr>
              <w:t xml:space="preserve"> ISO14001</w:t>
            </w:r>
            <w:r>
              <w:rPr>
                <w:rFonts w:hint="eastAsia" w:ascii="宋体" w:hAnsi="宋体" w:eastAsia="宋体"/>
                <w:color w:val="auto"/>
                <w:sz w:val="24"/>
                <w:szCs w:val="24"/>
              </w:rPr>
              <w:t>环境管理体系</w:t>
            </w:r>
            <w:r>
              <w:rPr>
                <w:rFonts w:hint="eastAsia" w:ascii="宋体" w:hAnsi="宋体" w:eastAsia="宋体"/>
                <w:color w:val="auto"/>
                <w:sz w:val="24"/>
                <w:szCs w:val="24"/>
              </w:rPr>
              <w:tab/>
            </w:r>
            <w:r>
              <w:rPr>
                <w:rFonts w:hint="eastAsia" w:ascii="宋体" w:hAnsi="宋体" w:eastAsia="宋体"/>
                <w:color w:val="auto"/>
                <w:sz w:val="24"/>
                <w:szCs w:val="24"/>
                <w:lang w:val="en-US" w:eastAsia="zh-CN"/>
              </w:rPr>
              <w:t xml:space="preserve"> </w:t>
            </w:r>
          </w:p>
          <w:p>
            <w:pPr>
              <w:widowControl/>
              <w:spacing w:line="276" w:lineRule="auto"/>
              <w:jc w:val="left"/>
              <w:rPr>
                <w:rFonts w:hint="default" w:ascii="宋体" w:hAnsi="宋体" w:eastAsia="宋体"/>
                <w:color w:val="auto"/>
                <w:sz w:val="24"/>
                <w:szCs w:val="24"/>
                <w:lang w:val="en-US" w:eastAsia="zh-CN"/>
              </w:rPr>
            </w:pPr>
            <w:permStart w:id="5"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5"/>
            <w:r>
              <w:rPr>
                <w:rFonts w:ascii="宋体" w:hAnsi="宋体" w:eastAsia="宋体"/>
                <w:color w:val="auto"/>
                <w:sz w:val="24"/>
                <w:szCs w:val="24"/>
              </w:rPr>
              <w:t xml:space="preserve"> ISO27001</w:t>
            </w:r>
            <w:r>
              <w:rPr>
                <w:rFonts w:hint="eastAsia" w:ascii="宋体" w:hAnsi="宋体" w:eastAsia="宋体"/>
                <w:color w:val="auto"/>
                <w:sz w:val="24"/>
                <w:szCs w:val="24"/>
              </w:rPr>
              <w:t>信息安全管理体系</w:t>
            </w:r>
            <w:r>
              <w:rPr>
                <w:rFonts w:hint="eastAsia" w:ascii="宋体" w:hAnsi="宋体" w:eastAsia="宋体"/>
                <w:color w:val="auto"/>
                <w:sz w:val="24"/>
                <w:szCs w:val="24"/>
                <w:lang w:val="en-US" w:eastAsia="zh-CN"/>
              </w:rPr>
              <w:t xml:space="preserve"> </w:t>
            </w:r>
          </w:p>
          <w:p>
            <w:pPr>
              <w:widowControl/>
              <w:spacing w:line="276" w:lineRule="auto"/>
              <w:jc w:val="left"/>
              <w:rPr>
                <w:rFonts w:hint="eastAsia" w:ascii="宋体" w:hAnsi="宋体" w:eastAsia="宋体"/>
                <w:color w:val="auto"/>
                <w:sz w:val="24"/>
                <w:szCs w:val="24"/>
                <w:lang w:val="en-US" w:eastAsia="zh-CN"/>
              </w:rPr>
            </w:pPr>
            <w:permStart w:id="6"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6"/>
            <w:r>
              <w:rPr>
                <w:rFonts w:ascii="宋体" w:hAnsi="宋体" w:eastAsia="宋体"/>
                <w:color w:val="auto"/>
                <w:sz w:val="24"/>
                <w:szCs w:val="24"/>
              </w:rPr>
              <w:t xml:space="preserve"> ISO2200</w:t>
            </w:r>
            <w:r>
              <w:rPr>
                <w:rFonts w:hint="eastAsia" w:ascii="宋体" w:hAnsi="宋体" w:eastAsia="宋体"/>
                <w:color w:val="auto"/>
                <w:sz w:val="24"/>
                <w:szCs w:val="24"/>
              </w:rPr>
              <w:t>0食品安全管理体系</w:t>
            </w:r>
            <w:r>
              <w:rPr>
                <w:rFonts w:hint="eastAsia" w:ascii="宋体" w:hAnsi="宋体" w:eastAsia="宋体"/>
                <w:color w:val="auto"/>
                <w:sz w:val="24"/>
                <w:szCs w:val="24"/>
                <w:lang w:val="en-US" w:eastAsia="zh-CN"/>
              </w:rPr>
              <w:t xml:space="preserve">   </w:t>
            </w:r>
          </w:p>
          <w:p>
            <w:pPr>
              <w:widowControl/>
              <w:spacing w:line="276" w:lineRule="auto"/>
              <w:jc w:val="left"/>
              <w:rPr>
                <w:rFonts w:hint="default" w:ascii="宋体" w:hAnsi="宋体" w:eastAsia="宋体"/>
                <w:color w:val="auto"/>
                <w:sz w:val="24"/>
                <w:szCs w:val="24"/>
                <w:lang w:val="en-US" w:eastAsia="zh-CN"/>
              </w:rPr>
            </w:pPr>
            <w:permStart w:id="7"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7"/>
            <w:r>
              <w:rPr>
                <w:rFonts w:ascii="宋体" w:hAnsi="宋体" w:eastAsia="宋体"/>
                <w:color w:val="auto"/>
                <w:sz w:val="24"/>
                <w:szCs w:val="24"/>
              </w:rPr>
              <w:t xml:space="preserve"> HACCP</w:t>
            </w:r>
            <w:r>
              <w:rPr>
                <w:rFonts w:hint="eastAsia" w:ascii="宋体" w:hAnsi="宋体" w:eastAsia="宋体"/>
                <w:color w:val="auto"/>
                <w:sz w:val="24"/>
                <w:szCs w:val="24"/>
              </w:rPr>
              <w:t>危害分析与关键控制点认证</w:t>
            </w:r>
          </w:p>
        </w:tc>
        <w:tc>
          <w:tcPr>
            <w:tcW w:w="5951" w:type="dxa"/>
          </w:tcPr>
          <w:p>
            <w:pPr>
              <w:widowControl/>
              <w:spacing w:line="276" w:lineRule="auto"/>
              <w:jc w:val="left"/>
              <w:rPr>
                <w:rFonts w:hint="default" w:ascii="宋体" w:hAnsi="宋体" w:eastAsia="宋体"/>
                <w:color w:val="auto"/>
                <w:sz w:val="24"/>
                <w:szCs w:val="24"/>
                <w:lang w:val="en-US" w:eastAsia="zh-CN"/>
              </w:rPr>
            </w:pPr>
            <w:permStart w:id="8"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8"/>
            <w:r>
              <w:rPr>
                <w:rFonts w:ascii="宋体" w:hAnsi="宋体" w:eastAsia="宋体"/>
                <w:color w:val="auto"/>
                <w:sz w:val="24"/>
                <w:szCs w:val="24"/>
              </w:rPr>
              <w:t xml:space="preserve"> GB/T50430</w:t>
            </w:r>
            <w:r>
              <w:rPr>
                <w:rFonts w:hint="eastAsia" w:ascii="宋体" w:hAnsi="宋体" w:eastAsia="宋体"/>
                <w:color w:val="auto"/>
                <w:sz w:val="24"/>
                <w:szCs w:val="24"/>
              </w:rPr>
              <w:t>建筑施工行业质量管理体系认证</w:t>
            </w:r>
            <w:r>
              <w:rPr>
                <w:rFonts w:hint="eastAsia" w:ascii="宋体" w:hAnsi="宋体" w:eastAsia="宋体"/>
                <w:color w:val="auto"/>
                <w:sz w:val="24"/>
                <w:szCs w:val="24"/>
                <w:lang w:val="en-US" w:eastAsia="zh-CN"/>
              </w:rPr>
              <w:t xml:space="preserve"> </w:t>
            </w:r>
          </w:p>
          <w:p>
            <w:pPr>
              <w:widowControl/>
              <w:spacing w:line="276" w:lineRule="auto"/>
              <w:jc w:val="left"/>
              <w:rPr>
                <w:rFonts w:hint="default" w:ascii="宋体" w:hAnsi="宋体" w:eastAsia="宋体"/>
                <w:color w:val="auto"/>
                <w:sz w:val="24"/>
                <w:szCs w:val="24"/>
                <w:lang w:val="en-US" w:eastAsia="zh-CN"/>
              </w:rPr>
            </w:pPr>
            <w:permStart w:id="9" w:edGrp="everyone"/>
            <w:bookmarkStart w:id="1" w:name="CheckBox2"/>
            <w:r>
              <w:rPr>
                <w:rFonts w:ascii="宋体" w:hAnsi="宋体" w:eastAsiaTheme="minorEastAsia" w:cstheme="minorBidi"/>
                <w:color w:val="auto"/>
                <w:kern w:val="2"/>
                <w:sz w:val="24"/>
                <w:szCs w:val="22"/>
                <w:lang w:val="en-US" w:eastAsia="zh-CN" w:bidi="ar-SA"/>
              </w:rPr>
              <w:fldChar w:fldCharType="begin">
                <w:ffData>
                  <w:name w:val="CheckBox2"/>
                  <w:enabled/>
                  <w:calcOnExit w:val="0"/>
                  <w:checkBox>
                    <w:sizeAuto/>
                    <w:default w:val="0"/>
                    <w:checked w:val="0"/>
                  </w:checkBox>
                </w:ffData>
              </w:fldChar>
            </w:r>
            <w:r>
              <w:rPr>
                <w:rFonts w:ascii="宋体" w:hAnsi="宋体" w:eastAsiaTheme="minorEastAsia" w:cstheme="minorBidi"/>
                <w:color w:val="auto"/>
                <w:kern w:val="2"/>
                <w:sz w:val="24"/>
                <w:szCs w:val="22"/>
                <w:lang w:val="en-US" w:eastAsia="zh-CN" w:bidi="ar-SA"/>
              </w:rPr>
              <w:instrText xml:space="preserve">FORMCHECKBOX</w:instrText>
            </w:r>
            <w:r>
              <w:rPr>
                <w:rFonts w:ascii="宋体" w:hAnsi="宋体" w:eastAsiaTheme="minorEastAsia" w:cstheme="minorBidi"/>
                <w:color w:val="auto"/>
                <w:kern w:val="2"/>
                <w:sz w:val="24"/>
                <w:szCs w:val="22"/>
                <w:lang w:val="en-US" w:eastAsia="zh-CN" w:bidi="ar-SA"/>
              </w:rPr>
              <w:fldChar w:fldCharType="separate"/>
            </w:r>
            <w:r>
              <w:rPr>
                <w:rFonts w:ascii="宋体" w:hAnsi="宋体" w:eastAsiaTheme="minorEastAsia" w:cstheme="minorBidi"/>
                <w:color w:val="auto"/>
                <w:kern w:val="2"/>
                <w:sz w:val="24"/>
                <w:szCs w:val="22"/>
                <w:lang w:val="en-US" w:eastAsia="zh-CN" w:bidi="ar-SA"/>
              </w:rPr>
              <w:fldChar w:fldCharType="end"/>
            </w:r>
            <w:permEnd w:id="9"/>
            <w:bookmarkEnd w:id="1"/>
            <w:r>
              <w:rPr>
                <w:rFonts w:ascii="宋体" w:hAnsi="宋体" w:eastAsia="宋体"/>
                <w:color w:val="auto"/>
                <w:sz w:val="24"/>
                <w:szCs w:val="24"/>
              </w:rPr>
              <w:t xml:space="preserve"> </w:t>
            </w:r>
            <w:r>
              <w:rPr>
                <w:rFonts w:hint="eastAsia" w:ascii="宋体" w:hAnsi="宋体" w:eastAsia="宋体"/>
                <w:color w:val="auto"/>
                <w:sz w:val="24"/>
                <w:szCs w:val="24"/>
              </w:rPr>
              <w:t>ISO45001职业健康安全管理体系</w:t>
            </w:r>
            <w:r>
              <w:rPr>
                <w:rFonts w:hint="eastAsia" w:ascii="宋体" w:hAnsi="宋体" w:eastAsia="宋体"/>
                <w:color w:val="auto"/>
                <w:sz w:val="24"/>
                <w:szCs w:val="24"/>
                <w:lang w:val="en-US" w:eastAsia="zh-CN"/>
              </w:rPr>
              <w:t xml:space="preserve"> </w:t>
            </w:r>
          </w:p>
          <w:p>
            <w:pPr>
              <w:widowControl/>
              <w:spacing w:line="276" w:lineRule="auto"/>
              <w:jc w:val="left"/>
              <w:rPr>
                <w:rFonts w:hint="default" w:ascii="宋体" w:hAnsi="宋体" w:eastAsia="宋体"/>
                <w:color w:val="auto"/>
                <w:sz w:val="24"/>
                <w:szCs w:val="24"/>
                <w:lang w:val="en-US" w:eastAsia="zh-CN"/>
              </w:rPr>
            </w:pPr>
            <w:permStart w:id="10"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10"/>
            <w:r>
              <w:rPr>
                <w:rFonts w:ascii="宋体" w:hAnsi="宋体" w:eastAsia="宋体"/>
                <w:color w:val="auto"/>
                <w:sz w:val="24"/>
                <w:szCs w:val="24"/>
              </w:rPr>
              <w:t xml:space="preserve"> ISO20000</w:t>
            </w:r>
            <w:r>
              <w:rPr>
                <w:rFonts w:hint="eastAsia" w:ascii="宋体" w:hAnsi="宋体" w:eastAsia="宋体"/>
                <w:color w:val="auto"/>
                <w:sz w:val="24"/>
                <w:szCs w:val="24"/>
              </w:rPr>
              <w:t>信息技术服务管理体系</w:t>
            </w:r>
          </w:p>
          <w:p>
            <w:pPr>
              <w:widowControl/>
              <w:spacing w:line="276" w:lineRule="auto"/>
              <w:jc w:val="left"/>
              <w:rPr>
                <w:rFonts w:hint="default" w:ascii="宋体" w:hAnsi="宋体" w:eastAsia="宋体"/>
                <w:color w:val="auto"/>
                <w:sz w:val="24"/>
                <w:szCs w:val="24"/>
                <w:lang w:val="en-US" w:eastAsia="zh-CN"/>
              </w:rPr>
            </w:pPr>
            <w:permStart w:id="11"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11"/>
            <w:r>
              <w:rPr>
                <w:rFonts w:ascii="宋体" w:hAnsi="宋体" w:eastAsia="宋体"/>
                <w:color w:val="auto"/>
                <w:sz w:val="24"/>
                <w:szCs w:val="24"/>
              </w:rPr>
              <w:t xml:space="preserve"> </w:t>
            </w:r>
            <w:r>
              <w:rPr>
                <w:rFonts w:hint="eastAsia" w:ascii="宋体" w:hAnsi="宋体" w:eastAsia="宋体"/>
                <w:color w:val="auto"/>
                <w:sz w:val="24"/>
                <w:szCs w:val="24"/>
              </w:rPr>
              <w:t>I</w:t>
            </w:r>
            <w:r>
              <w:rPr>
                <w:rFonts w:ascii="宋体" w:hAnsi="宋体" w:eastAsia="宋体"/>
                <w:color w:val="auto"/>
                <w:sz w:val="24"/>
                <w:szCs w:val="24"/>
              </w:rPr>
              <w:t>SO13485</w:t>
            </w:r>
            <w:r>
              <w:rPr>
                <w:rFonts w:hint="eastAsia" w:ascii="宋体" w:hAnsi="宋体" w:eastAsia="宋体"/>
                <w:color w:val="auto"/>
                <w:sz w:val="24"/>
                <w:szCs w:val="24"/>
              </w:rPr>
              <w:t>医疗器械质量管理体系</w:t>
            </w:r>
            <w:r>
              <w:rPr>
                <w:rFonts w:hint="eastAsia" w:ascii="宋体" w:hAnsi="宋体" w:eastAsia="宋体"/>
                <w:color w:val="auto"/>
                <w:sz w:val="24"/>
                <w:szCs w:val="24"/>
                <w:lang w:val="en-US" w:eastAsia="zh-CN"/>
              </w:rPr>
              <w:t xml:space="preserve"> </w:t>
            </w:r>
          </w:p>
          <w:p>
            <w:pPr>
              <w:spacing w:line="276" w:lineRule="auto"/>
              <w:jc w:val="left"/>
              <w:rPr>
                <w:rFonts w:hint="eastAsia" w:ascii="宋体" w:hAnsi="宋体" w:eastAsia="宋体"/>
                <w:color w:val="auto"/>
                <w:sz w:val="24"/>
                <w:szCs w:val="24"/>
                <w:lang w:val="en-US" w:eastAsia="zh-CN"/>
              </w:rPr>
            </w:pPr>
            <w:permStart w:id="12" w:edGrp="everyone"/>
            <w:r>
              <w:rPr>
                <w:rFonts w:hint="eastAsia" w:ascii="宋体" w:hAnsi="宋体" w:eastAsia="宋体"/>
                <w:sz w:val="24"/>
                <w:szCs w:val="24"/>
                <w:lang w:val="en-US" w:eastAsia="zh-CN"/>
              </w:rPr>
              <w:sym w:font="Wingdings 2" w:char="00A3"/>
            </w:r>
            <w:permEnd w:id="12"/>
            <w:r>
              <w:rPr>
                <w:rFonts w:hint="eastAsia" w:ascii="宋体" w:hAnsi="宋体" w:eastAsia="宋体"/>
                <w:sz w:val="24"/>
                <w:szCs w:val="24"/>
                <w:lang w:val="en-US" w:eastAsia="zh-CN"/>
              </w:rPr>
              <w:t>GB/T27922商品售后服务评价体系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01" w:type="dxa"/>
            <w:gridSpan w:val="2"/>
          </w:tcPr>
          <w:p>
            <w:pPr>
              <w:spacing w:line="276" w:lineRule="auto"/>
              <w:rPr>
                <w:rFonts w:hint="default" w:ascii="宋体" w:hAnsi="宋体" w:eastAsia="宋体"/>
                <w:color w:val="auto"/>
                <w:sz w:val="24"/>
                <w:szCs w:val="24"/>
                <w:lang w:val="en-US" w:eastAsia="zh-CN"/>
              </w:rPr>
            </w:pPr>
            <w:permStart w:id="13"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13"/>
            <w:r>
              <w:rPr>
                <w:rFonts w:hint="eastAsia" w:ascii="宋体" w:hAnsi="宋体" w:eastAsia="宋体"/>
                <w:color w:val="auto"/>
                <w:sz w:val="24"/>
                <w:szCs w:val="24"/>
              </w:rPr>
              <w:t>其它：</w:t>
            </w:r>
            <w:permStart w:id="14" w:edGrp="everyone"/>
            <w:r>
              <w:rPr>
                <w:rFonts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             </w:t>
            </w:r>
            <w:r>
              <w:rPr>
                <w:rFonts w:ascii="宋体" w:hAnsi="宋体" w:eastAsia="宋体"/>
                <w:color w:val="auto"/>
                <w:sz w:val="24"/>
                <w:szCs w:val="24"/>
                <w:u w:val="single"/>
              </w:rPr>
              <w:t xml:space="preserve"> </w:t>
            </w:r>
            <w:permEnd w:id="14"/>
            <w:r>
              <w:rPr>
                <w:rFonts w:ascii="宋体" w:hAnsi="宋体" w:eastAsia="宋体"/>
                <w:color w:val="auto"/>
                <w:sz w:val="24"/>
                <w:szCs w:val="24"/>
              </w:rPr>
              <w:t>标准对甲方建立的管理体系或申请认证的产品/服务进行审核、检查或审查。</w:t>
            </w:r>
          </w:p>
        </w:tc>
      </w:tr>
    </w:tbl>
    <w:p>
      <w:pPr>
        <w:spacing w:line="380" w:lineRule="exact"/>
        <w:rPr>
          <w:rFonts w:hint="eastAsia"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lang w:val="en-US" w:eastAsia="zh-CN"/>
        </w:rPr>
        <w:t>3</w:t>
      </w:r>
      <w:r>
        <w:rPr>
          <w:rFonts w:ascii="宋体" w:hAnsi="宋体" w:eastAsia="宋体"/>
          <w:color w:val="auto"/>
          <w:sz w:val="24"/>
          <w:szCs w:val="24"/>
        </w:rPr>
        <w:t xml:space="preserve"> </w:t>
      </w:r>
      <w:r>
        <w:rPr>
          <w:rFonts w:hint="eastAsia" w:ascii="宋体" w:hAnsi="宋体" w:eastAsia="宋体"/>
          <w:color w:val="auto"/>
          <w:sz w:val="24"/>
          <w:szCs w:val="24"/>
        </w:rPr>
        <w:t>认证</w:t>
      </w:r>
      <w:r>
        <w:rPr>
          <w:rFonts w:ascii="宋体" w:hAnsi="宋体" w:eastAsia="宋体"/>
          <w:color w:val="auto"/>
          <w:sz w:val="24"/>
          <w:szCs w:val="24"/>
        </w:rPr>
        <w:t>范围（包含</w:t>
      </w:r>
      <w:r>
        <w:rPr>
          <w:rFonts w:hint="eastAsia" w:ascii="宋体" w:hAnsi="宋体" w:eastAsia="宋体"/>
          <w:color w:val="auto"/>
          <w:sz w:val="24"/>
          <w:szCs w:val="24"/>
        </w:rPr>
        <w:t>不适用</w:t>
      </w:r>
      <w:r>
        <w:rPr>
          <w:rFonts w:ascii="宋体" w:hAnsi="宋体" w:eastAsia="宋体"/>
          <w:color w:val="auto"/>
          <w:sz w:val="24"/>
          <w:szCs w:val="24"/>
        </w:rPr>
        <w:t>条款）：</w:t>
      </w:r>
    </w:p>
    <w:p>
      <w:pPr>
        <w:spacing w:line="380" w:lineRule="exact"/>
        <w:rPr>
          <w:rFonts w:hint="eastAsia" w:ascii="宋体" w:hAnsi="宋体" w:eastAsia="宋体"/>
          <w:color w:val="auto"/>
          <w:sz w:val="24"/>
          <w:szCs w:val="24"/>
        </w:rPr>
      </w:pPr>
      <w:permStart w:id="15" w:edGrp="everyone"/>
      <w:r>
        <w:rPr>
          <w:rFonts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                                                                                 </w:t>
      </w:r>
      <w:permEnd w:id="15"/>
      <w:r>
        <w:rPr>
          <w:rFonts w:hint="eastAsia" w:ascii="宋体" w:hAnsi="宋体" w:eastAsia="宋体"/>
          <w:color w:val="auto"/>
          <w:sz w:val="24"/>
          <w:szCs w:val="24"/>
          <w:u w:val="single"/>
          <w:lang w:val="en-US" w:eastAsia="zh-CN"/>
        </w:rPr>
        <w:t xml:space="preserve">   </w:t>
      </w:r>
      <w:r>
        <w:rPr>
          <w:rFonts w:ascii="宋体" w:hAnsi="宋体" w:eastAsia="宋体"/>
          <w:color w:val="auto"/>
          <w:sz w:val="24"/>
          <w:szCs w:val="24"/>
          <w:u w:val="single"/>
        </w:rPr>
        <w:t xml:space="preserve"> </w:t>
      </w:r>
    </w:p>
    <w:p>
      <w:pPr>
        <w:spacing w:line="380" w:lineRule="exact"/>
        <w:rPr>
          <w:rFonts w:hint="eastAsia" w:ascii="宋体" w:hAnsi="宋体" w:eastAsia="宋体"/>
          <w:color w:val="auto"/>
          <w:sz w:val="24"/>
          <w:szCs w:val="24"/>
          <w:highlight w:val="none"/>
        </w:rPr>
      </w:pPr>
      <w:r>
        <w:rPr>
          <w:rFonts w:hint="eastAsia" w:ascii="宋体" w:hAnsi="宋体" w:eastAsia="宋体"/>
          <w:color w:val="auto"/>
          <w:sz w:val="24"/>
          <w:szCs w:val="24"/>
        </w:rPr>
        <w:t>（说明：上述范围在后续审核评定过</w:t>
      </w:r>
      <w:r>
        <w:rPr>
          <w:rFonts w:hint="eastAsia" w:ascii="宋体" w:hAnsi="宋体" w:eastAsia="宋体"/>
          <w:color w:val="auto"/>
          <w:sz w:val="24"/>
          <w:szCs w:val="24"/>
          <w:highlight w:val="none"/>
        </w:rPr>
        <w:t>程中可能会发生变更，最终的证书范围以审核和认证决定确认为准，当范围发生变化时，按实际确认的认证范围为准。）</w:t>
      </w:r>
    </w:p>
    <w:p>
      <w:pPr>
        <w:spacing w:line="380" w:lineRule="exact"/>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lang w:val="en-US" w:eastAsia="zh-CN"/>
        </w:rPr>
        <w:t>4</w:t>
      </w:r>
      <w:r>
        <w:rPr>
          <w:rFonts w:ascii="宋体" w:hAnsi="宋体" w:eastAsia="宋体"/>
          <w:color w:val="auto"/>
          <w:sz w:val="24"/>
          <w:szCs w:val="24"/>
        </w:rPr>
        <w:t xml:space="preserve"> 审核区域与场所</w:t>
      </w:r>
      <w:r>
        <w:rPr>
          <w:rFonts w:hint="eastAsia" w:ascii="Times New Roman" w:hAnsi="Times New Roman" w:eastAsia="宋体" w:cs="Times New Roman"/>
          <w:color w:val="auto"/>
          <w:sz w:val="24"/>
          <w:szCs w:val="24"/>
          <w:lang w:val="en-US" w:eastAsia="zh-CN"/>
        </w:rPr>
        <w:t>:</w:t>
      </w:r>
    </w:p>
    <w:p>
      <w:pPr>
        <w:spacing w:line="380" w:lineRule="exact"/>
        <w:rPr>
          <w:rFonts w:ascii="宋体" w:hAnsi="宋体" w:eastAsia="宋体"/>
          <w:color w:val="auto"/>
          <w:sz w:val="24"/>
          <w:szCs w:val="24"/>
          <w:u w:val="single"/>
        </w:rPr>
      </w:pPr>
      <w:permStart w:id="16" w:edGrp="everyone"/>
      <w:r>
        <w:rPr>
          <w:rFonts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                                                                                 </w:t>
      </w:r>
      <w:permEnd w:id="16"/>
      <w:r>
        <w:rPr>
          <w:rFonts w:hint="eastAsia" w:ascii="宋体" w:hAnsi="宋体" w:eastAsia="宋体"/>
          <w:color w:val="auto"/>
          <w:sz w:val="24"/>
          <w:szCs w:val="24"/>
          <w:u w:val="single"/>
          <w:lang w:val="en-US" w:eastAsia="zh-CN"/>
        </w:rPr>
        <w:t xml:space="preserve">   </w:t>
      </w:r>
      <w:r>
        <w:rPr>
          <w:rFonts w:ascii="宋体" w:hAnsi="宋体" w:eastAsia="宋体"/>
          <w:color w:val="auto"/>
          <w:sz w:val="24"/>
          <w:szCs w:val="24"/>
          <w:u w:val="single"/>
        </w:rPr>
        <w:t xml:space="preserve"> </w:t>
      </w:r>
    </w:p>
    <w:p>
      <w:pPr>
        <w:spacing w:line="380" w:lineRule="exac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（说明：上述</w:t>
      </w:r>
      <w:bookmarkStart w:id="2" w:name="_Hlk160093043"/>
      <w:r>
        <w:rPr>
          <w:rFonts w:ascii="宋体" w:hAnsi="宋体" w:eastAsia="宋体"/>
          <w:color w:val="auto"/>
          <w:sz w:val="24"/>
          <w:szCs w:val="24"/>
          <w:highlight w:val="none"/>
        </w:rPr>
        <w:t>审核区域与场所</w:t>
      </w:r>
      <w:bookmarkEnd w:id="2"/>
      <w:r>
        <w:rPr>
          <w:rFonts w:hint="eastAsia" w:ascii="宋体" w:hAnsi="宋体" w:eastAsia="宋体"/>
          <w:color w:val="auto"/>
          <w:sz w:val="24"/>
          <w:szCs w:val="24"/>
          <w:highlight w:val="none"/>
        </w:rPr>
        <w:t>在后续的审核评定过程中可能会发生变更，最终的证书范围以现场审核和认证决定确认为准，当审核区域与场所发生变化时，按实际确认的审核区域与场所为准。）</w:t>
      </w:r>
    </w:p>
    <w:p>
      <w:pPr>
        <w:spacing w:line="380" w:lineRule="exact"/>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lang w:val="en-US" w:eastAsia="zh-CN"/>
        </w:rPr>
        <w:t>5</w:t>
      </w:r>
      <w:r>
        <w:rPr>
          <w:rFonts w:ascii="宋体" w:hAnsi="宋体" w:eastAsia="宋体"/>
          <w:color w:val="auto"/>
          <w:sz w:val="24"/>
          <w:szCs w:val="24"/>
        </w:rPr>
        <w:t xml:space="preserve"> 甲方</w:t>
      </w:r>
      <w:r>
        <w:rPr>
          <w:rFonts w:hint="eastAsia" w:ascii="宋体" w:hAnsi="宋体" w:eastAsia="宋体"/>
          <w:color w:val="auto"/>
          <w:sz w:val="24"/>
          <w:szCs w:val="24"/>
        </w:rPr>
        <w:t>申请的认证所</w:t>
      </w:r>
      <w:r>
        <w:rPr>
          <w:rFonts w:ascii="宋体" w:hAnsi="宋体" w:eastAsia="宋体"/>
          <w:color w:val="auto"/>
          <w:sz w:val="24"/>
          <w:szCs w:val="24"/>
        </w:rPr>
        <w:t>覆盖的员工总人数为</w:t>
      </w:r>
      <w:permStart w:id="17" w:edGrp="everyone"/>
      <w:r>
        <w:rPr>
          <w:rFonts w:ascii="宋体" w:hAnsi="宋体" w:eastAsia="宋体"/>
          <w:i/>
          <w:iCs/>
          <w:color w:val="auto"/>
          <w:sz w:val="24"/>
          <w:szCs w:val="24"/>
          <w:u w:val="single"/>
        </w:rPr>
        <w:t xml:space="preserve">  </w:t>
      </w:r>
      <w:r>
        <w:rPr>
          <w:rFonts w:hint="eastAsia" w:ascii="宋体" w:hAnsi="宋体" w:eastAsia="宋体"/>
          <w:i/>
          <w:iCs/>
          <w:color w:val="auto"/>
          <w:sz w:val="24"/>
          <w:szCs w:val="24"/>
          <w:u w:val="single"/>
          <w:lang w:val="en-US" w:eastAsia="zh-CN"/>
        </w:rPr>
        <w:t xml:space="preserve"> </w:t>
      </w:r>
      <w:r>
        <w:rPr>
          <w:rFonts w:ascii="宋体" w:hAnsi="宋体" w:eastAsia="宋体"/>
          <w:i/>
          <w:iCs/>
          <w:color w:val="auto"/>
          <w:sz w:val="24"/>
          <w:szCs w:val="24"/>
          <w:u w:val="single"/>
        </w:rPr>
        <w:t xml:space="preserve">  </w:t>
      </w:r>
      <w:permEnd w:id="17"/>
      <w:r>
        <w:rPr>
          <w:rFonts w:ascii="宋体" w:hAnsi="宋体" w:eastAsia="宋体"/>
          <w:color w:val="auto"/>
          <w:sz w:val="24"/>
          <w:szCs w:val="24"/>
        </w:rPr>
        <w:t>人，</w:t>
      </w:r>
      <w:r>
        <w:rPr>
          <w:rFonts w:hint="eastAsia" w:ascii="宋体" w:hAnsi="宋体" w:eastAsia="宋体"/>
          <w:color w:val="auto"/>
          <w:sz w:val="24"/>
          <w:szCs w:val="24"/>
        </w:rPr>
        <w:t>所覆盖的</w:t>
      </w:r>
      <w:r>
        <w:rPr>
          <w:rFonts w:ascii="宋体" w:hAnsi="宋体" w:eastAsia="宋体"/>
          <w:color w:val="auto"/>
          <w:sz w:val="24"/>
          <w:szCs w:val="24"/>
        </w:rPr>
        <w:t>分公司/分厂/固定场所共</w:t>
      </w:r>
      <w:permStart w:id="18" w:edGrp="everyone"/>
      <w:r>
        <w:rPr>
          <w:rFonts w:hint="eastAsia" w:ascii="宋体" w:hAnsi="宋体" w:eastAsia="宋体"/>
          <w:color w:val="auto"/>
          <w:sz w:val="24"/>
          <w:szCs w:val="24"/>
          <w:u w:val="single"/>
          <w:lang w:val="en-US" w:eastAsia="zh-CN"/>
        </w:rPr>
        <w:t xml:space="preserve">   </w:t>
      </w:r>
      <w:permEnd w:id="18"/>
      <w:r>
        <w:rPr>
          <w:rFonts w:hint="eastAsia" w:ascii="宋体" w:hAnsi="宋体" w:eastAsia="宋体"/>
          <w:color w:val="auto"/>
          <w:sz w:val="24"/>
          <w:szCs w:val="24"/>
          <w:u w:val="none"/>
          <w:lang w:val="en-US" w:eastAsia="zh-CN"/>
        </w:rPr>
        <w:t>处</w:t>
      </w:r>
      <w:r>
        <w:rPr>
          <w:rFonts w:hint="eastAsia" w:ascii="宋体" w:hAnsi="宋体" w:eastAsia="宋体"/>
          <w:color w:val="auto"/>
          <w:sz w:val="24"/>
          <w:szCs w:val="24"/>
        </w:rPr>
        <w:t>，</w:t>
      </w:r>
      <w:r>
        <w:rPr>
          <w:rFonts w:ascii="宋体" w:hAnsi="宋体" w:eastAsia="宋体"/>
          <w:color w:val="auto"/>
          <w:sz w:val="24"/>
          <w:szCs w:val="24"/>
        </w:rPr>
        <w:t>其中不在同一地点的现场有</w:t>
      </w:r>
      <w:permStart w:id="19" w:edGrp="everyone"/>
      <w:r>
        <w:rPr>
          <w:rFonts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 </w:t>
      </w:r>
      <w:r>
        <w:rPr>
          <w:rFonts w:ascii="宋体" w:hAnsi="宋体" w:eastAsia="宋体"/>
          <w:color w:val="auto"/>
          <w:sz w:val="24"/>
          <w:szCs w:val="24"/>
          <w:u w:val="single"/>
        </w:rPr>
        <w:t xml:space="preserve">   </w:t>
      </w:r>
      <w:permEnd w:id="19"/>
      <w:r>
        <w:rPr>
          <w:rFonts w:hint="eastAsia" w:ascii="宋体" w:hAnsi="宋体" w:eastAsia="宋体"/>
          <w:color w:val="auto"/>
          <w:sz w:val="24"/>
          <w:szCs w:val="24"/>
          <w:u w:val="none"/>
          <w:lang w:val="en-US" w:eastAsia="zh-CN"/>
        </w:rPr>
        <w:t>处</w:t>
      </w:r>
      <w:r>
        <w:rPr>
          <w:rFonts w:ascii="宋体" w:hAnsi="宋体" w:eastAsia="宋体"/>
          <w:color w:val="auto"/>
          <w:sz w:val="24"/>
          <w:szCs w:val="24"/>
        </w:rPr>
        <w:t>。</w:t>
      </w:r>
    </w:p>
    <w:p>
      <w:pPr>
        <w:spacing w:line="380" w:lineRule="exact"/>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lang w:val="en-US" w:eastAsia="zh-CN"/>
        </w:rPr>
        <w:t>6</w:t>
      </w:r>
      <w:r>
        <w:rPr>
          <w:rFonts w:ascii="宋体" w:hAnsi="宋体" w:eastAsia="宋体"/>
          <w:color w:val="auto"/>
          <w:sz w:val="24"/>
          <w:szCs w:val="24"/>
        </w:rPr>
        <w:t xml:space="preserve"> 甲方正在实施的全部临时现场（指正在施工建设或勘测、设计、监理、物业管理、房地产开发、安装等多现场单位）共</w:t>
      </w:r>
      <w:permStart w:id="20" w:edGrp="everyone"/>
      <w:r>
        <w:rPr>
          <w:rFonts w:ascii="宋体" w:hAnsi="宋体" w:eastAsia="宋体"/>
          <w:color w:val="auto"/>
          <w:sz w:val="24"/>
          <w:szCs w:val="24"/>
          <w:u w:val="single"/>
        </w:rPr>
        <w:t xml:space="preserve">     </w:t>
      </w:r>
      <w:permEnd w:id="20"/>
      <w:r>
        <w:rPr>
          <w:rFonts w:ascii="宋体" w:hAnsi="宋体" w:eastAsia="宋体"/>
          <w:color w:val="auto"/>
          <w:sz w:val="24"/>
          <w:szCs w:val="24"/>
        </w:rPr>
        <w:t>处，请</w:t>
      </w:r>
      <w:r>
        <w:rPr>
          <w:rFonts w:hint="eastAsia" w:ascii="宋体" w:hAnsi="宋体" w:eastAsia="宋体"/>
          <w:color w:val="auto"/>
          <w:sz w:val="24"/>
          <w:szCs w:val="24"/>
        </w:rPr>
        <w:t>甲方</w:t>
      </w:r>
      <w:r>
        <w:rPr>
          <w:rFonts w:ascii="宋体" w:hAnsi="宋体" w:eastAsia="宋体"/>
          <w:color w:val="auto"/>
          <w:sz w:val="24"/>
          <w:szCs w:val="24"/>
        </w:rPr>
        <w:t>附上多现场清单或在建项目清单，如有虚假，责任由甲方承担。</w:t>
      </w:r>
    </w:p>
    <w:p>
      <w:pPr>
        <w:spacing w:line="380" w:lineRule="exact"/>
        <w:rPr>
          <w:rFonts w:ascii="宋体" w:hAnsi="宋体" w:eastAsia="宋体"/>
          <w:color w:val="auto"/>
          <w:sz w:val="24"/>
          <w:szCs w:val="24"/>
        </w:rPr>
      </w:pPr>
      <w:r>
        <w:rPr>
          <w:rFonts w:hint="eastAsia" w:ascii="Times New Roman" w:hAnsi="Times New Roman" w:eastAsia="宋体"/>
          <w:color w:val="auto"/>
          <w:sz w:val="24"/>
          <w:szCs w:val="24"/>
          <w:lang w:val="en-US" w:eastAsia="zh-CN"/>
        </w:rPr>
        <w:t xml:space="preserve">1.7 </w:t>
      </w:r>
      <w:r>
        <w:rPr>
          <w:rFonts w:ascii="宋体" w:hAnsi="宋体" w:eastAsia="宋体"/>
          <w:color w:val="auto"/>
          <w:sz w:val="24"/>
          <w:szCs w:val="24"/>
        </w:rPr>
        <w:t>其它特殊要求</w:t>
      </w:r>
      <w:r>
        <w:rPr>
          <w:rFonts w:hint="eastAsia" w:ascii="宋体" w:hAnsi="宋体" w:eastAsia="宋体"/>
          <w:color w:val="auto"/>
          <w:sz w:val="24"/>
          <w:szCs w:val="24"/>
        </w:rPr>
        <w:t xml:space="preserve">：    </w:t>
      </w:r>
    </w:p>
    <w:p>
      <w:pPr>
        <w:pStyle w:val="17"/>
        <w:numPr>
          <w:ilvl w:val="0"/>
          <w:numId w:val="0"/>
        </w:numPr>
        <w:spacing w:line="380" w:lineRule="exact"/>
        <w:ind w:leftChars="0"/>
        <w:rPr>
          <w:rFonts w:ascii="宋体" w:hAnsi="宋体" w:eastAsia="宋体"/>
          <w:color w:val="auto"/>
          <w:sz w:val="24"/>
          <w:szCs w:val="24"/>
        </w:rPr>
      </w:pPr>
      <w:permStart w:id="21" w:edGrp="everyone"/>
      <w:r>
        <w:rPr>
          <w:rFonts w:ascii="宋体" w:hAnsi="宋体" w:eastAsia="宋体"/>
          <w:color w:val="auto"/>
          <w:sz w:val="24"/>
          <w:szCs w:val="24"/>
          <w:u w:val="single"/>
        </w:rPr>
        <w:t xml:space="preserve"> </w:t>
      </w:r>
      <w:r>
        <w:rPr>
          <w:rFonts w:hint="eastAsia" w:ascii="宋体" w:hAnsi="宋体" w:eastAsia="宋体"/>
          <w:color w:val="auto"/>
          <w:sz w:val="24"/>
          <w:szCs w:val="24"/>
          <w:u w:val="single"/>
          <w:lang w:val="en-US" w:eastAsia="zh-CN"/>
        </w:rPr>
        <w:t xml:space="preserve">                                                                            </w:t>
      </w:r>
      <w:permEnd w:id="21"/>
    </w:p>
    <w:p>
      <w:pPr>
        <w:pStyle w:val="15"/>
        <w:spacing w:line="380" w:lineRule="exact"/>
        <w:ind w:firstLine="0" w:firstLineChars="0"/>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b/>
          <w:bCs/>
          <w:color w:val="auto"/>
          <w:sz w:val="24"/>
          <w:szCs w:val="24"/>
        </w:rPr>
        <w:t>二、审核时间</w:t>
      </w:r>
      <w:r>
        <w:rPr>
          <w:rFonts w:hint="eastAsia" w:ascii="宋体" w:hAnsi="宋体" w:eastAsia="宋体"/>
          <w:b/>
          <w:bCs/>
          <w:color w:val="auto"/>
          <w:sz w:val="24"/>
          <w:szCs w:val="24"/>
          <w:lang w:val="en-US" w:eastAsia="zh-CN"/>
        </w:rPr>
        <w:t xml:space="preserve"> </w:t>
      </w:r>
      <w:r>
        <w:rPr>
          <w:rFonts w:hint="eastAsia" w:ascii="Times New Roman" w:hAnsi="Times New Roman" w:eastAsia="宋体" w:cs="Times New Roman"/>
          <w:color w:val="auto"/>
          <w:kern w:val="2"/>
          <w:sz w:val="24"/>
          <w:szCs w:val="24"/>
          <w:lang w:val="en-US" w:eastAsia="zh-CN" w:bidi="ar-SA"/>
        </w:rPr>
        <w:t xml:space="preserve"> </w:t>
      </w:r>
    </w:p>
    <w:p>
      <w:pPr>
        <w:spacing w:line="380" w:lineRule="exact"/>
        <w:rPr>
          <w:rFonts w:ascii="宋体" w:hAnsi="宋体" w:eastAsia="宋体"/>
          <w:color w:val="auto"/>
          <w:sz w:val="24"/>
          <w:szCs w:val="24"/>
        </w:rPr>
      </w:pPr>
      <w:r>
        <w:rPr>
          <w:rFonts w:ascii="宋体" w:hAnsi="宋体" w:eastAsia="宋体"/>
          <w:color w:val="auto"/>
          <w:sz w:val="24"/>
          <w:szCs w:val="24"/>
        </w:rPr>
        <w:t>2.1 双方约定正式认证审核时间以双方确定</w:t>
      </w:r>
      <w:r>
        <w:rPr>
          <w:rFonts w:ascii="宋体" w:hAnsi="宋体" w:eastAsia="宋体"/>
          <w:color w:val="auto"/>
          <w:sz w:val="24"/>
          <w:szCs w:val="24"/>
          <w:highlight w:val="none"/>
        </w:rPr>
        <w:t>的</w:t>
      </w:r>
      <w:r>
        <w:rPr>
          <w:rFonts w:hint="eastAsia" w:ascii="宋体" w:hAnsi="宋体" w:eastAsia="宋体"/>
          <w:color w:val="auto"/>
          <w:sz w:val="24"/>
          <w:szCs w:val="24"/>
          <w:highlight w:val="none"/>
          <w:lang w:val="en-US" w:eastAsia="zh-CN"/>
        </w:rPr>
        <w:t>时间</w:t>
      </w:r>
      <w:r>
        <w:rPr>
          <w:rFonts w:ascii="宋体" w:hAnsi="宋体" w:eastAsia="宋体"/>
          <w:color w:val="auto"/>
          <w:sz w:val="24"/>
          <w:szCs w:val="24"/>
          <w:highlight w:val="none"/>
        </w:rPr>
        <w:t>为</w:t>
      </w:r>
      <w:r>
        <w:rPr>
          <w:rFonts w:ascii="宋体" w:hAnsi="宋体" w:eastAsia="宋体"/>
          <w:color w:val="auto"/>
          <w:sz w:val="24"/>
          <w:szCs w:val="24"/>
        </w:rPr>
        <w:t>准。若初次或再认证审核需实施一、二阶段现场审核，一、二阶段审核时间应有适当的间隔，以确保甲方有足够时间在第二阶段审核前对第一阶段的发现问题进行整改，如果一、二阶段间隔较短或没有间隔，将可能导致第二阶段现场审核不</w:t>
      </w:r>
      <w:r>
        <w:rPr>
          <w:rFonts w:ascii="宋体" w:hAnsi="宋体" w:eastAsia="宋体"/>
          <w:color w:val="auto"/>
          <w:sz w:val="24"/>
          <w:szCs w:val="24"/>
          <w:highlight w:val="none"/>
        </w:rPr>
        <w:t>能</w:t>
      </w:r>
      <w:r>
        <w:rPr>
          <w:rFonts w:hint="eastAsia" w:ascii="宋体" w:hAnsi="宋体" w:eastAsia="宋体"/>
          <w:color w:val="auto"/>
          <w:sz w:val="24"/>
          <w:szCs w:val="24"/>
          <w:highlight w:val="none"/>
          <w:lang w:val="en-US" w:eastAsia="zh-CN"/>
        </w:rPr>
        <w:t>顺利</w:t>
      </w:r>
      <w:r>
        <w:rPr>
          <w:rFonts w:ascii="宋体" w:hAnsi="宋体" w:eastAsia="宋体"/>
          <w:color w:val="auto"/>
          <w:sz w:val="24"/>
          <w:szCs w:val="24"/>
          <w:highlight w:val="none"/>
        </w:rPr>
        <w:t>实施</w:t>
      </w:r>
      <w:r>
        <w:rPr>
          <w:rFonts w:ascii="宋体" w:hAnsi="宋体" w:eastAsia="宋体"/>
          <w:color w:val="auto"/>
          <w:sz w:val="24"/>
          <w:szCs w:val="24"/>
        </w:rPr>
        <w:t>。</w:t>
      </w:r>
    </w:p>
    <w:p>
      <w:pPr>
        <w:spacing w:line="380" w:lineRule="exact"/>
        <w:rPr>
          <w:rFonts w:ascii="宋体" w:hAnsi="宋体" w:eastAsia="宋体"/>
          <w:color w:val="auto"/>
          <w:sz w:val="24"/>
          <w:szCs w:val="24"/>
        </w:rPr>
      </w:pPr>
      <w:r>
        <w:rPr>
          <w:rFonts w:ascii="宋体" w:hAnsi="宋体" w:eastAsia="宋体"/>
          <w:color w:val="auto"/>
          <w:sz w:val="24"/>
          <w:szCs w:val="24"/>
        </w:rPr>
        <w:t>2.2 甲方取得认证注册资格后，应在证书有效期内持续有效运行管理体系，需接受定期的监督审核：</w:t>
      </w:r>
      <w:r>
        <w:rPr>
          <w:rFonts w:hint="eastAsia" w:ascii="宋体" w:hAnsi="宋体" w:eastAsia="宋体"/>
          <w:color w:val="auto"/>
          <w:sz w:val="24"/>
          <w:szCs w:val="24"/>
        </w:rPr>
        <w:t>第</w:t>
      </w:r>
      <w:r>
        <w:rPr>
          <w:rFonts w:ascii="宋体" w:hAnsi="宋体" w:eastAsia="宋体"/>
          <w:color w:val="auto"/>
          <w:sz w:val="24"/>
          <w:szCs w:val="24"/>
        </w:rPr>
        <w:t>一次监督审核时间在初次或再认证现场审核结束之日起10个月之内进行，若甲方由于特殊情况未能按期执行，经乙方同意后可延至初次或再认证现场审核结束之日起12个月之内进行；第二次监督审核时间应在初次或再认证现场审核结束之日起21个月之内进行，若甲方由于特殊情况未能按期执行，经乙方同意后可延至第一次监督现场审核结束之日起12个月之内进行</w:t>
      </w:r>
      <w:r>
        <w:rPr>
          <w:rFonts w:hint="eastAsia" w:ascii="宋体" w:hAnsi="宋体" w:eastAsia="宋体"/>
          <w:color w:val="auto"/>
          <w:sz w:val="24"/>
          <w:szCs w:val="24"/>
          <w:lang w:eastAsia="zh-CN"/>
        </w:rPr>
        <w:t>，</w:t>
      </w:r>
      <w:r>
        <w:rPr>
          <w:rFonts w:hint="eastAsia" w:ascii="宋体" w:hAnsi="宋体" w:eastAsia="宋体"/>
          <w:color w:val="auto"/>
          <w:sz w:val="24"/>
          <w:szCs w:val="24"/>
        </w:rPr>
        <w:t>在甲方支付认证费用后若因特殊情况需要延期审核时间的，经乙方同意后，最长可延期至15个月进行，且需确保此延长不得造成审核日期超过本年度；</w:t>
      </w:r>
      <w:r>
        <w:rPr>
          <w:rFonts w:ascii="宋体" w:hAnsi="宋体" w:eastAsia="宋体"/>
          <w:color w:val="auto"/>
          <w:sz w:val="24"/>
          <w:szCs w:val="24"/>
        </w:rPr>
        <w:t>第三次监督审核时间应在初次或再认证现场</w:t>
      </w:r>
      <w:r>
        <w:rPr>
          <w:rFonts w:hint="eastAsia" w:ascii="宋体" w:hAnsi="宋体" w:eastAsia="宋体"/>
          <w:color w:val="auto"/>
          <w:sz w:val="24"/>
          <w:szCs w:val="24"/>
        </w:rPr>
        <w:t>审核结束之日起</w:t>
      </w:r>
      <w:r>
        <w:rPr>
          <w:rFonts w:ascii="宋体" w:hAnsi="宋体" w:eastAsia="宋体"/>
          <w:color w:val="auto"/>
          <w:sz w:val="24"/>
          <w:szCs w:val="24"/>
        </w:rPr>
        <w:t>28个月之内进行，第三次监督审核可以与再认证一并实施；为确保甲方在认证证书有效期到期前有足够的时间对审核不符合项采取有效的纠正和纠正措施，再认证审核时间应在证书有效期到期 3个月之前进行，并应在证书到期前关闭再认证审核的</w:t>
      </w:r>
      <w:r>
        <w:rPr>
          <w:rFonts w:hint="eastAsia" w:ascii="宋体" w:hAnsi="宋体" w:eastAsia="宋体"/>
          <w:color w:val="auto"/>
          <w:sz w:val="24"/>
          <w:szCs w:val="24"/>
        </w:rPr>
        <w:t>一般</w:t>
      </w:r>
      <w:r>
        <w:rPr>
          <w:rFonts w:ascii="宋体" w:hAnsi="宋体" w:eastAsia="宋体"/>
          <w:color w:val="auto"/>
          <w:sz w:val="24"/>
          <w:szCs w:val="24"/>
        </w:rPr>
        <w:t>不符合项，</w:t>
      </w:r>
      <w:r>
        <w:rPr>
          <w:rFonts w:hint="eastAsia" w:ascii="宋体" w:hAnsi="宋体" w:eastAsia="宋体"/>
          <w:color w:val="auto"/>
          <w:sz w:val="24"/>
          <w:szCs w:val="24"/>
        </w:rPr>
        <w:t>如涉及严重不符合项需在证书到期后6个月内予以关闭，方可做出再认证决定</w:t>
      </w:r>
      <w:r>
        <w:rPr>
          <w:rFonts w:ascii="宋体" w:hAnsi="宋体" w:eastAsia="宋体"/>
          <w:color w:val="auto"/>
          <w:sz w:val="24"/>
          <w:szCs w:val="24"/>
        </w:rPr>
        <w:t>，否则应按初审进行，这样将会大幅增加甲方的认证成本</w:t>
      </w:r>
      <w:r>
        <w:rPr>
          <w:rFonts w:hint="eastAsia" w:ascii="宋体" w:hAnsi="宋体" w:eastAsia="宋体"/>
          <w:color w:val="auto"/>
          <w:sz w:val="24"/>
          <w:szCs w:val="24"/>
        </w:rPr>
        <w:t>，</w:t>
      </w:r>
      <w:r>
        <w:rPr>
          <w:rFonts w:ascii="宋体" w:hAnsi="宋体" w:eastAsia="宋体"/>
          <w:color w:val="auto"/>
          <w:sz w:val="24"/>
          <w:szCs w:val="24"/>
        </w:rPr>
        <w:t>由此造成的后果由甲方承担。</w:t>
      </w:r>
    </w:p>
    <w:p>
      <w:pPr>
        <w:spacing w:line="380" w:lineRule="exact"/>
        <w:rPr>
          <w:rFonts w:hint="eastAsia" w:ascii="Times New Roman" w:hAnsi="Times New Roman" w:eastAsia="宋体" w:cs="Times New Roman"/>
          <w:color w:val="auto"/>
          <w:sz w:val="24"/>
          <w:szCs w:val="24"/>
          <w:lang w:val="en-US" w:eastAsia="zh-CN"/>
        </w:rPr>
      </w:pPr>
    </w:p>
    <w:p>
      <w:pPr>
        <w:pStyle w:val="15"/>
        <w:spacing w:line="380" w:lineRule="exact"/>
        <w:ind w:firstLine="0" w:firstLineChars="0"/>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b/>
          <w:bCs/>
          <w:color w:val="auto"/>
          <w:sz w:val="24"/>
          <w:szCs w:val="24"/>
        </w:rPr>
        <w:t>三、双方权利和义务</w:t>
      </w:r>
    </w:p>
    <w:p>
      <w:pPr>
        <w:spacing w:line="380" w:lineRule="exact"/>
        <w:rPr>
          <w:rFonts w:hint="eastAsia" w:ascii="宋体" w:hAnsi="宋体" w:eastAsia="宋体"/>
          <w:color w:val="auto"/>
          <w:sz w:val="24"/>
          <w:szCs w:val="24"/>
        </w:rPr>
      </w:pPr>
      <w:r>
        <w:rPr>
          <w:rFonts w:hint="eastAsia" w:ascii="宋体" w:hAnsi="宋体" w:eastAsia="宋体"/>
          <w:color w:val="auto"/>
          <w:sz w:val="24"/>
          <w:szCs w:val="24"/>
        </w:rPr>
        <w:t>本合同未特殊约定的，甲乙双方遵守《中华人民共和国认证认可条例》</w:t>
      </w:r>
      <w:r>
        <w:rPr>
          <w:rFonts w:hint="eastAsia" w:ascii="宋体" w:hAnsi="宋体" w:eastAsia="宋体"/>
          <w:color w:val="auto"/>
          <w:sz w:val="24"/>
          <w:szCs w:val="24"/>
          <w:lang w:eastAsia="zh-CN"/>
        </w:rPr>
        <w:t>、</w:t>
      </w:r>
      <w:r>
        <w:rPr>
          <w:rFonts w:hint="eastAsia" w:ascii="宋体" w:hAnsi="宋体" w:eastAsia="宋体"/>
          <w:color w:val="auto"/>
          <w:sz w:val="24"/>
          <w:szCs w:val="24"/>
        </w:rPr>
        <w:t>《认证机构管理办法》、《质量管理体系认证规则》和国际认证认可规则等规定。</w:t>
      </w:r>
    </w:p>
    <w:p>
      <w:pPr>
        <w:spacing w:line="380" w:lineRule="exact"/>
        <w:rPr>
          <w:rFonts w:hint="eastAsia" w:ascii="宋体" w:hAnsi="宋体" w:eastAsia="宋体"/>
          <w:color w:val="auto"/>
          <w:sz w:val="24"/>
          <w:szCs w:val="24"/>
        </w:rPr>
      </w:pPr>
      <w:r>
        <w:rPr>
          <w:rFonts w:ascii="宋体" w:hAnsi="宋体" w:eastAsia="宋体"/>
          <w:color w:val="auto"/>
          <w:sz w:val="24"/>
          <w:szCs w:val="24"/>
        </w:rPr>
        <w:t>3.1 甲方的权利</w:t>
      </w:r>
      <w:r>
        <w:rPr>
          <w:rFonts w:hint="eastAsia" w:ascii="宋体" w:hAnsi="宋体" w:eastAsia="宋体"/>
          <w:color w:val="auto"/>
          <w:sz w:val="24"/>
          <w:szCs w:val="24"/>
        </w:rPr>
        <w:t>、</w:t>
      </w:r>
      <w:r>
        <w:rPr>
          <w:rFonts w:ascii="宋体" w:hAnsi="宋体" w:eastAsia="宋体"/>
          <w:color w:val="auto"/>
          <w:sz w:val="24"/>
          <w:szCs w:val="24"/>
        </w:rPr>
        <w:t>义务</w:t>
      </w:r>
      <w:r>
        <w:rPr>
          <w:rFonts w:hint="eastAsia" w:ascii="宋体" w:hAnsi="宋体" w:eastAsia="宋体"/>
          <w:color w:val="auto"/>
          <w:sz w:val="24"/>
          <w:szCs w:val="24"/>
        </w:rPr>
        <w:t>和承诺</w:t>
      </w:r>
    </w:p>
    <w:p>
      <w:pPr>
        <w:spacing w:line="380" w:lineRule="exact"/>
        <w:rPr>
          <w:rFonts w:hint="default" w:ascii="Times New Roman" w:hAnsi="Times New Roman" w:eastAsia="宋体" w:cs="Times New Roman"/>
          <w:color w:val="auto"/>
          <w:sz w:val="24"/>
          <w:szCs w:val="24"/>
          <w:lang w:val="en-US" w:eastAsia="zh-CN"/>
        </w:rPr>
      </w:pPr>
      <w:r>
        <w:rPr>
          <w:rFonts w:ascii="宋体" w:hAnsi="宋体" w:eastAsia="宋体"/>
          <w:color w:val="auto"/>
          <w:sz w:val="24"/>
          <w:szCs w:val="24"/>
        </w:rPr>
        <w:t>3.1.1甲方的权利</w:t>
      </w:r>
      <w:r>
        <w:rPr>
          <w:rFonts w:hint="eastAsia" w:ascii="Times New Roman" w:hAnsi="Times New Roman" w:eastAsia="宋体" w:cs="Times New Roman"/>
          <w:color w:val="auto"/>
          <w:sz w:val="24"/>
          <w:szCs w:val="24"/>
          <w:lang w:val="en-US" w:eastAsia="zh-CN"/>
        </w:rPr>
        <w:t xml:space="preserve"> </w:t>
      </w:r>
    </w:p>
    <w:p>
      <w:pPr>
        <w:pStyle w:val="15"/>
        <w:numPr>
          <w:ilvl w:val="0"/>
          <w:numId w:val="2"/>
        </w:numPr>
        <w:spacing w:line="380" w:lineRule="exact"/>
        <w:ind w:firstLineChars="0"/>
        <w:rPr>
          <w:rFonts w:ascii="宋体" w:hAnsi="宋体" w:eastAsia="宋体"/>
          <w:color w:val="auto"/>
          <w:sz w:val="24"/>
          <w:szCs w:val="24"/>
        </w:rPr>
      </w:pPr>
      <w:r>
        <w:rPr>
          <w:rFonts w:hint="eastAsia" w:ascii="宋体" w:hAnsi="宋体" w:eastAsia="宋体"/>
          <w:color w:val="auto"/>
          <w:sz w:val="24"/>
          <w:szCs w:val="24"/>
        </w:rPr>
        <w:t>有权</w:t>
      </w:r>
      <w:r>
        <w:rPr>
          <w:rFonts w:ascii="宋体" w:hAnsi="宋体" w:eastAsia="宋体"/>
          <w:color w:val="auto"/>
          <w:sz w:val="24"/>
          <w:szCs w:val="24"/>
        </w:rPr>
        <w:t>宣传获得认证资格的事实。</w:t>
      </w:r>
    </w:p>
    <w:p>
      <w:pPr>
        <w:pStyle w:val="15"/>
        <w:numPr>
          <w:ilvl w:val="0"/>
          <w:numId w:val="2"/>
        </w:numPr>
        <w:spacing w:line="380" w:lineRule="exact"/>
        <w:ind w:firstLineChars="0"/>
        <w:rPr>
          <w:rFonts w:hint="default" w:ascii="Times New Roman" w:hAnsi="Times New Roman" w:eastAsia="宋体" w:cs="Times New Roman"/>
          <w:color w:val="auto"/>
          <w:sz w:val="24"/>
          <w:szCs w:val="24"/>
          <w:lang w:val="en-US" w:eastAsia="zh-CN"/>
        </w:rPr>
      </w:pPr>
      <w:r>
        <w:rPr>
          <w:rFonts w:ascii="宋体" w:hAnsi="宋体" w:eastAsia="宋体"/>
          <w:color w:val="auto"/>
          <w:sz w:val="24"/>
          <w:szCs w:val="24"/>
        </w:rPr>
        <w:t>享有由于获得认证资格以及使用认证证书及认证标志取得的经济利益。</w:t>
      </w:r>
      <w:r>
        <w:rPr>
          <w:rFonts w:hint="default" w:ascii="Times New Roman" w:hAnsi="Times New Roman" w:eastAsia="宋体" w:cs="Times New Roman"/>
          <w:color w:val="auto"/>
          <w:sz w:val="24"/>
          <w:szCs w:val="24"/>
          <w:lang w:val="en-US" w:eastAsia="zh-CN"/>
        </w:rPr>
        <w:t xml:space="preserve"> </w:t>
      </w:r>
    </w:p>
    <w:p>
      <w:pPr>
        <w:pStyle w:val="15"/>
        <w:numPr>
          <w:ilvl w:val="0"/>
          <w:numId w:val="2"/>
        </w:numPr>
        <w:spacing w:line="380" w:lineRule="exact"/>
        <w:ind w:firstLineChars="0"/>
        <w:rPr>
          <w:rFonts w:ascii="宋体" w:hAnsi="宋体" w:eastAsia="宋体"/>
          <w:color w:val="auto"/>
          <w:sz w:val="24"/>
          <w:szCs w:val="24"/>
        </w:rPr>
      </w:pPr>
      <w:r>
        <w:rPr>
          <w:rFonts w:ascii="宋体" w:hAnsi="宋体" w:eastAsia="宋体"/>
          <w:color w:val="auto"/>
          <w:sz w:val="24"/>
          <w:szCs w:val="24"/>
        </w:rPr>
        <w:t>甲方对乙方关于认证的暂停和撤销决定有权提出申诉，有权对不规范的认证行为提出投诉。</w:t>
      </w:r>
    </w:p>
    <w:p>
      <w:pPr>
        <w:pStyle w:val="15"/>
        <w:numPr>
          <w:ilvl w:val="0"/>
          <w:numId w:val="2"/>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甲方有权提出认证注销申请。</w:t>
      </w:r>
    </w:p>
    <w:p>
      <w:pPr>
        <w:spacing w:line="380" w:lineRule="exact"/>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 xml:space="preserve"> </w:t>
      </w:r>
      <w:r>
        <w:rPr>
          <w:rFonts w:ascii="宋体" w:hAnsi="宋体" w:eastAsia="宋体"/>
          <w:color w:val="auto"/>
          <w:sz w:val="24"/>
          <w:szCs w:val="24"/>
        </w:rPr>
        <w:t>3.1.2甲方的义务</w:t>
      </w:r>
      <w:r>
        <w:rPr>
          <w:rFonts w:hint="eastAsia" w:ascii="Times New Roman" w:hAnsi="Times New Roman" w:eastAsia="宋体" w:cs="Times New Roman"/>
          <w:color w:val="auto"/>
          <w:sz w:val="24"/>
          <w:szCs w:val="24"/>
          <w:lang w:val="en-US" w:eastAsia="zh-CN"/>
        </w:rPr>
        <w:t xml:space="preserve"> </w:t>
      </w:r>
    </w:p>
    <w:p>
      <w:pPr>
        <w:pStyle w:val="15"/>
        <w:numPr>
          <w:ilvl w:val="0"/>
          <w:numId w:val="3"/>
        </w:numPr>
        <w:spacing w:line="380" w:lineRule="exact"/>
        <w:ind w:firstLineChars="0"/>
        <w:rPr>
          <w:rFonts w:ascii="宋体" w:hAnsi="宋体" w:eastAsia="宋体"/>
          <w:sz w:val="24"/>
          <w:szCs w:val="24"/>
        </w:rPr>
      </w:pPr>
      <w:r>
        <w:rPr>
          <w:rFonts w:hint="eastAsia" w:ascii="宋体" w:hAnsi="宋体" w:eastAsia="宋体"/>
          <w:sz w:val="24"/>
          <w:szCs w:val="24"/>
        </w:rPr>
        <w:t>甲方应</w:t>
      </w:r>
      <w:r>
        <w:rPr>
          <w:rFonts w:ascii="宋体" w:hAnsi="宋体" w:eastAsia="宋体"/>
          <w:sz w:val="24"/>
          <w:szCs w:val="24"/>
        </w:rPr>
        <w:t>及时准确的</w:t>
      </w:r>
      <w:r>
        <w:rPr>
          <w:rFonts w:hint="eastAsia" w:ascii="宋体" w:hAnsi="宋体" w:eastAsia="宋体"/>
          <w:sz w:val="24"/>
          <w:szCs w:val="24"/>
        </w:rPr>
        <w:t>向乙方</w:t>
      </w:r>
      <w:r>
        <w:rPr>
          <w:rFonts w:ascii="宋体" w:hAnsi="宋体" w:eastAsia="宋体"/>
          <w:sz w:val="24"/>
          <w:szCs w:val="24"/>
        </w:rPr>
        <w:t>提供认证申请资料，实事求是填写《认证申请书》。若甲方延</w:t>
      </w:r>
      <w:r>
        <w:rPr>
          <w:rFonts w:hint="eastAsia" w:ascii="宋体" w:hAnsi="宋体" w:eastAsia="宋体"/>
          <w:sz w:val="24"/>
          <w:szCs w:val="24"/>
        </w:rPr>
        <w:t>迟</w:t>
      </w:r>
      <w:r>
        <w:rPr>
          <w:rFonts w:ascii="宋体" w:hAnsi="宋体" w:eastAsia="宋体"/>
          <w:sz w:val="24"/>
          <w:szCs w:val="24"/>
        </w:rPr>
        <w:t>缴纳款项、递交材料等，由此迟延造成的不利后果由甲方承担。</w:t>
      </w:r>
    </w:p>
    <w:p>
      <w:pPr>
        <w:pStyle w:val="15"/>
        <w:numPr>
          <w:ilvl w:val="0"/>
          <w:numId w:val="3"/>
        </w:numPr>
        <w:spacing w:line="380" w:lineRule="exact"/>
        <w:ind w:firstLineChars="0"/>
        <w:rPr>
          <w:rFonts w:ascii="宋体" w:hAnsi="宋体" w:eastAsia="宋体"/>
          <w:sz w:val="24"/>
          <w:szCs w:val="24"/>
        </w:rPr>
      </w:pPr>
      <w:r>
        <w:rPr>
          <w:rFonts w:hint="eastAsia" w:ascii="宋体" w:hAnsi="宋体" w:eastAsia="宋体"/>
          <w:color w:val="auto"/>
          <w:sz w:val="24"/>
          <w:szCs w:val="24"/>
        </w:rPr>
        <w:t>甲方应</w:t>
      </w:r>
      <w:r>
        <w:rPr>
          <w:rFonts w:ascii="宋体" w:hAnsi="宋体" w:eastAsia="宋体"/>
          <w:color w:val="auto"/>
          <w:sz w:val="24"/>
          <w:szCs w:val="24"/>
        </w:rPr>
        <w:t>向乙方提供管理手册及其它认证所需要的文件，提供至少三个月体系运行的</w:t>
      </w:r>
      <w:r>
        <w:rPr>
          <w:rFonts w:hint="eastAsia" w:ascii="宋体" w:hAnsi="宋体" w:eastAsia="宋体"/>
          <w:color w:val="auto"/>
          <w:sz w:val="24"/>
          <w:szCs w:val="24"/>
        </w:rPr>
        <w:t>全部</w:t>
      </w:r>
      <w:r>
        <w:rPr>
          <w:rFonts w:ascii="宋体" w:hAnsi="宋体" w:eastAsia="宋体"/>
          <w:color w:val="auto"/>
          <w:sz w:val="24"/>
          <w:szCs w:val="24"/>
        </w:rPr>
        <w:t>文件和资料证据，证据应该是真实的。</w:t>
      </w:r>
    </w:p>
    <w:p>
      <w:pPr>
        <w:pStyle w:val="15"/>
        <w:numPr>
          <w:ilvl w:val="0"/>
          <w:numId w:val="3"/>
        </w:numPr>
        <w:spacing w:line="380" w:lineRule="exact"/>
        <w:ind w:firstLineChars="0"/>
        <w:rPr>
          <w:rFonts w:ascii="宋体" w:hAnsi="宋体" w:eastAsia="宋体"/>
          <w:color w:val="auto"/>
          <w:sz w:val="24"/>
          <w:szCs w:val="24"/>
        </w:rPr>
      </w:pPr>
      <w:r>
        <w:rPr>
          <w:rFonts w:hint="eastAsia" w:ascii="宋体" w:hAnsi="宋体" w:eastAsia="宋体"/>
          <w:color w:val="auto"/>
          <w:sz w:val="24"/>
          <w:szCs w:val="24"/>
        </w:rPr>
        <w:t>甲方需</w:t>
      </w:r>
      <w:r>
        <w:rPr>
          <w:rFonts w:ascii="宋体" w:hAnsi="宋体" w:eastAsia="宋体"/>
          <w:color w:val="auto"/>
          <w:sz w:val="24"/>
          <w:szCs w:val="24"/>
        </w:rPr>
        <w:t>为现场审核组提供必要的交通、食宿、通讯、审核期间办公场所及其它必要的工作条件。</w:t>
      </w:r>
      <w:bookmarkStart w:id="3" w:name="_Hlk37679482"/>
    </w:p>
    <w:p>
      <w:pPr>
        <w:pStyle w:val="15"/>
        <w:numPr>
          <w:ilvl w:val="0"/>
          <w:numId w:val="3"/>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有义务遵守认证认可相关法律法规，协助认证监管部门的监督检查,对认证有关事项的询问和调查如实提供相关材料和信息。由国家认监委及地方认证监管部门、认可机构和认证机构（乙方）组织的各类见证审核、稽查及抽查，甲方应予以全面配合。</w:t>
      </w:r>
    </w:p>
    <w:p>
      <w:pPr>
        <w:pStyle w:val="15"/>
        <w:numPr>
          <w:ilvl w:val="0"/>
          <w:numId w:val="3"/>
        </w:numPr>
        <w:spacing w:line="380" w:lineRule="exact"/>
        <w:ind w:firstLineChars="0"/>
        <w:rPr>
          <w:rFonts w:ascii="宋体" w:hAnsi="宋体" w:eastAsia="宋体"/>
          <w:color w:val="auto"/>
          <w:sz w:val="24"/>
          <w:szCs w:val="24"/>
        </w:rPr>
      </w:pPr>
      <w:r>
        <w:rPr>
          <w:rFonts w:ascii="宋体" w:hAnsi="宋体" w:eastAsia="宋体"/>
          <w:color w:val="auto"/>
          <w:sz w:val="24"/>
          <w:szCs w:val="24"/>
        </w:rPr>
        <w:t>甲方在获得认证后，</w:t>
      </w:r>
      <w:bookmarkStart w:id="4" w:name="_Hlk37679596"/>
      <w:r>
        <w:rPr>
          <w:rFonts w:ascii="宋体" w:hAnsi="宋体" w:eastAsia="宋体"/>
          <w:color w:val="auto"/>
          <w:sz w:val="24"/>
          <w:szCs w:val="24"/>
        </w:rPr>
        <w:t>在证书有效期内应</w:t>
      </w:r>
      <w:bookmarkEnd w:id="4"/>
      <w:r>
        <w:rPr>
          <w:rFonts w:ascii="宋体" w:hAnsi="宋体" w:eastAsia="宋体"/>
          <w:color w:val="auto"/>
          <w:sz w:val="24"/>
          <w:szCs w:val="24"/>
        </w:rPr>
        <w:t>按期向乙方交纳本合同确定的费用</w:t>
      </w:r>
      <w:r>
        <w:rPr>
          <w:rFonts w:hint="eastAsia" w:ascii="宋体" w:hAnsi="宋体" w:eastAsia="宋体"/>
          <w:color w:val="auto"/>
          <w:sz w:val="24"/>
          <w:szCs w:val="24"/>
        </w:rPr>
        <w:t>，</w:t>
      </w:r>
      <w:bookmarkStart w:id="5" w:name="_Hlk37679634"/>
      <w:bookmarkStart w:id="6" w:name="_Hlk37679611"/>
      <w:r>
        <w:rPr>
          <w:rFonts w:hint="eastAsia" w:ascii="宋体" w:hAnsi="宋体" w:eastAsia="宋体"/>
          <w:color w:val="auto"/>
          <w:sz w:val="24"/>
          <w:szCs w:val="24"/>
        </w:rPr>
        <w:t>并</w:t>
      </w:r>
      <w:r>
        <w:rPr>
          <w:rFonts w:ascii="宋体" w:hAnsi="宋体" w:eastAsia="宋体"/>
          <w:color w:val="auto"/>
          <w:sz w:val="24"/>
          <w:szCs w:val="24"/>
        </w:rPr>
        <w:t>接受乙方安排的监督审</w:t>
      </w:r>
      <w:bookmarkEnd w:id="5"/>
      <w:bookmarkStart w:id="7" w:name="_Hlk37679641"/>
      <w:r>
        <w:rPr>
          <w:rFonts w:ascii="宋体" w:hAnsi="宋体" w:eastAsia="宋体"/>
          <w:color w:val="auto"/>
          <w:sz w:val="24"/>
          <w:szCs w:val="24"/>
        </w:rPr>
        <w:t>核、</w:t>
      </w:r>
      <w:r>
        <w:rPr>
          <w:rFonts w:hint="eastAsia" w:ascii="宋体" w:hAnsi="宋体" w:eastAsia="宋体"/>
          <w:color w:val="auto"/>
          <w:sz w:val="24"/>
          <w:szCs w:val="24"/>
        </w:rPr>
        <w:t>再认证审核、</w:t>
      </w:r>
      <w:r>
        <w:rPr>
          <w:rFonts w:ascii="宋体" w:hAnsi="宋体" w:eastAsia="宋体"/>
          <w:color w:val="auto"/>
          <w:sz w:val="24"/>
          <w:szCs w:val="24"/>
        </w:rPr>
        <w:t>各种特殊审核、认证有效性</w:t>
      </w:r>
      <w:r>
        <w:rPr>
          <w:rFonts w:hint="eastAsia" w:ascii="宋体" w:hAnsi="宋体" w:eastAsia="宋体"/>
          <w:color w:val="auto"/>
          <w:sz w:val="24"/>
          <w:szCs w:val="24"/>
        </w:rPr>
        <w:t>飞行检查</w:t>
      </w:r>
      <w:r>
        <w:rPr>
          <w:rFonts w:ascii="宋体" w:hAnsi="宋体" w:eastAsia="宋体"/>
          <w:color w:val="auto"/>
          <w:sz w:val="24"/>
          <w:szCs w:val="24"/>
        </w:rPr>
        <w:t>/抽查</w:t>
      </w:r>
      <w:r>
        <w:rPr>
          <w:rFonts w:hint="eastAsia" w:ascii="宋体" w:hAnsi="宋体" w:eastAsia="宋体"/>
          <w:color w:val="auto"/>
          <w:sz w:val="24"/>
          <w:szCs w:val="24"/>
        </w:rPr>
        <w:t>，</w:t>
      </w:r>
      <w:bookmarkEnd w:id="6"/>
      <w:bookmarkEnd w:id="7"/>
      <w:r>
        <w:rPr>
          <w:rFonts w:ascii="宋体" w:hAnsi="宋体" w:eastAsia="宋体"/>
          <w:color w:val="auto"/>
          <w:sz w:val="24"/>
          <w:szCs w:val="24"/>
        </w:rPr>
        <w:t>以保证证书有效性。</w:t>
      </w:r>
    </w:p>
    <w:p>
      <w:pPr>
        <w:pStyle w:val="15"/>
        <w:numPr>
          <w:ilvl w:val="0"/>
          <w:numId w:val="3"/>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甲方有义务遵守为符合标准要求所承诺的合规性义务及法律法规，并定期评价，保留记录</w:t>
      </w:r>
      <w:r>
        <w:rPr>
          <w:rFonts w:hint="eastAsia" w:ascii="宋体" w:hAnsi="宋体" w:eastAsia="宋体"/>
          <w:color w:val="auto"/>
          <w:sz w:val="24"/>
          <w:szCs w:val="24"/>
        </w:rPr>
        <w:t>。</w:t>
      </w:r>
    </w:p>
    <w:p>
      <w:pPr>
        <w:pStyle w:val="15"/>
        <w:numPr>
          <w:ilvl w:val="0"/>
          <w:numId w:val="3"/>
        </w:numPr>
        <w:spacing w:line="380" w:lineRule="exact"/>
        <w:ind w:firstLineChars="0"/>
        <w:rPr>
          <w:rFonts w:ascii="宋体" w:hAnsi="宋体" w:eastAsia="宋体"/>
          <w:color w:val="auto"/>
          <w:sz w:val="24"/>
          <w:szCs w:val="24"/>
        </w:rPr>
      </w:pPr>
      <w:r>
        <w:rPr>
          <w:rFonts w:ascii="宋体" w:hAnsi="宋体" w:eastAsia="宋体"/>
          <w:color w:val="auto"/>
          <w:sz w:val="24"/>
          <w:szCs w:val="24"/>
        </w:rPr>
        <w:t>当甲方的产品在产品质量国家监督抽查中被查出不合格时，甲方应自</w:t>
      </w:r>
      <w:r>
        <w:rPr>
          <w:rFonts w:hint="eastAsia" w:ascii="宋体" w:hAnsi="宋体" w:eastAsia="宋体"/>
          <w:color w:val="auto"/>
          <w:sz w:val="24"/>
          <w:szCs w:val="24"/>
        </w:rPr>
        <w:t>市场监督管理</w:t>
      </w:r>
      <w:r>
        <w:rPr>
          <w:rFonts w:ascii="宋体" w:hAnsi="宋体" w:eastAsia="宋体"/>
          <w:color w:val="auto"/>
          <w:sz w:val="24"/>
          <w:szCs w:val="24"/>
        </w:rPr>
        <w:t>总局发出通报起30日内，向乙方通报该信息，并接受乙方实施的监督审核。</w:t>
      </w:r>
    </w:p>
    <w:p>
      <w:pPr>
        <w:pStyle w:val="15"/>
        <w:numPr>
          <w:ilvl w:val="0"/>
          <w:numId w:val="3"/>
        </w:numPr>
        <w:spacing w:line="380" w:lineRule="exact"/>
        <w:ind w:firstLineChars="0"/>
        <w:rPr>
          <w:rFonts w:ascii="宋体" w:hAnsi="宋体" w:eastAsia="宋体"/>
          <w:color w:val="auto"/>
          <w:sz w:val="24"/>
          <w:szCs w:val="24"/>
        </w:rPr>
      </w:pPr>
      <w:r>
        <w:rPr>
          <w:rFonts w:ascii="宋体" w:hAnsi="宋体" w:eastAsia="宋体"/>
          <w:color w:val="auto"/>
          <w:sz w:val="24"/>
          <w:szCs w:val="24"/>
        </w:rPr>
        <w:t>认证资格被撤销后，立即停止使用认证证书/认证标志，并向乙方退还认证证书。</w:t>
      </w:r>
    </w:p>
    <w:bookmarkEnd w:id="3"/>
    <w:p>
      <w:pPr>
        <w:spacing w:line="380" w:lineRule="exact"/>
        <w:rPr>
          <w:rFonts w:hint="eastAsia" w:ascii="Times New Roman" w:hAnsi="Times New Roman" w:eastAsia="宋体" w:cs="Times New Roman"/>
          <w:color w:val="auto"/>
          <w:kern w:val="2"/>
          <w:sz w:val="24"/>
          <w:szCs w:val="24"/>
          <w:lang w:val="en-US" w:eastAsia="zh-CN" w:bidi="ar-SA"/>
        </w:rPr>
      </w:pPr>
      <w:r>
        <w:rPr>
          <w:rFonts w:ascii="宋体" w:hAnsi="宋体" w:eastAsia="宋体"/>
          <w:color w:val="auto"/>
          <w:sz w:val="24"/>
          <w:szCs w:val="24"/>
        </w:rPr>
        <w:t>3.1.3甲方的承诺</w:t>
      </w:r>
    </w:p>
    <w:p>
      <w:pPr>
        <w:pStyle w:val="15"/>
        <w:numPr>
          <w:ilvl w:val="0"/>
          <w:numId w:val="4"/>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甲方承诺获得认证后持续有效运行</w:t>
      </w:r>
      <w:bookmarkStart w:id="8" w:name="_Hlk37679758"/>
      <w:r>
        <w:rPr>
          <w:rFonts w:ascii="宋体" w:hAnsi="宋体" w:eastAsia="宋体"/>
          <w:color w:val="auto"/>
          <w:sz w:val="24"/>
          <w:szCs w:val="24"/>
        </w:rPr>
        <w:t>管理体系</w:t>
      </w:r>
      <w:r>
        <w:rPr>
          <w:rFonts w:hint="eastAsia" w:ascii="宋体" w:hAnsi="宋体" w:eastAsia="宋体"/>
          <w:color w:val="auto"/>
          <w:sz w:val="24"/>
          <w:szCs w:val="24"/>
        </w:rPr>
        <w:t>（包括质量管理体系等企业所获得的各类体</w:t>
      </w:r>
      <w:bookmarkEnd w:id="8"/>
      <w:bookmarkStart w:id="9" w:name="_Hlk37679767"/>
      <w:r>
        <w:rPr>
          <w:rFonts w:hint="eastAsia" w:ascii="宋体" w:hAnsi="宋体" w:eastAsia="宋体"/>
          <w:color w:val="auto"/>
          <w:sz w:val="24"/>
          <w:szCs w:val="24"/>
        </w:rPr>
        <w:t>系认证）</w:t>
      </w:r>
      <w:r>
        <w:rPr>
          <w:rFonts w:ascii="宋体" w:hAnsi="宋体" w:eastAsia="宋体"/>
          <w:color w:val="auto"/>
          <w:sz w:val="24"/>
          <w:szCs w:val="24"/>
        </w:rPr>
        <w:t>。</w:t>
      </w:r>
      <w:bookmarkEnd w:id="9"/>
    </w:p>
    <w:p>
      <w:pPr>
        <w:pStyle w:val="15"/>
        <w:numPr>
          <w:ilvl w:val="0"/>
          <w:numId w:val="4"/>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甲方承诺遵守认证认可相关法律法规，协助认证监管部门的监督检查，对有关事项的询问和调查如实提供相关材料和信息。</w:t>
      </w:r>
    </w:p>
    <w:p>
      <w:pPr>
        <w:pStyle w:val="15"/>
        <w:numPr>
          <w:ilvl w:val="0"/>
          <w:numId w:val="4"/>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甲方承诺获得认证后发生以下情况时，应</w:t>
      </w:r>
      <w:r>
        <w:rPr>
          <w:rFonts w:hint="eastAsia" w:ascii="宋体" w:hAnsi="宋体" w:eastAsia="宋体"/>
          <w:color w:val="auto"/>
          <w:sz w:val="24"/>
          <w:szCs w:val="24"/>
        </w:rPr>
        <w:t>立即</w:t>
      </w:r>
      <w:r>
        <w:rPr>
          <w:rFonts w:ascii="宋体" w:hAnsi="宋体" w:eastAsia="宋体"/>
          <w:color w:val="auto"/>
          <w:sz w:val="24"/>
          <w:szCs w:val="24"/>
        </w:rPr>
        <w:t>向乙方通报：</w:t>
      </w:r>
    </w:p>
    <w:p>
      <w:pPr>
        <w:pStyle w:val="15"/>
        <w:numPr>
          <w:ilvl w:val="0"/>
          <w:numId w:val="5"/>
        </w:numPr>
        <w:spacing w:line="380" w:lineRule="exact"/>
        <w:ind w:left="840" w:leftChars="200" w:hanging="420" w:hangingChars="175"/>
        <w:rPr>
          <w:rFonts w:ascii="宋体" w:hAnsi="宋体" w:eastAsia="宋体"/>
          <w:color w:val="auto"/>
          <w:sz w:val="24"/>
          <w:szCs w:val="24"/>
        </w:rPr>
      </w:pPr>
      <w:r>
        <w:rPr>
          <w:rFonts w:hint="eastAsia" w:ascii="宋体" w:hAnsi="宋体" w:eastAsia="宋体"/>
          <w:color w:val="auto"/>
          <w:sz w:val="24"/>
          <w:szCs w:val="24"/>
        </w:rPr>
        <w:t>客户及相关方有重大投诉；</w:t>
      </w:r>
    </w:p>
    <w:p>
      <w:pPr>
        <w:pStyle w:val="15"/>
        <w:numPr>
          <w:ilvl w:val="0"/>
          <w:numId w:val="5"/>
        </w:numPr>
        <w:spacing w:line="380" w:lineRule="exact"/>
        <w:ind w:left="840" w:leftChars="200" w:hanging="420" w:hangingChars="175"/>
        <w:rPr>
          <w:rFonts w:ascii="宋体" w:hAnsi="宋体" w:eastAsia="宋体"/>
          <w:color w:val="auto"/>
          <w:sz w:val="24"/>
          <w:szCs w:val="24"/>
        </w:rPr>
      </w:pPr>
      <w:r>
        <w:rPr>
          <w:rFonts w:hint="eastAsia" w:ascii="宋体" w:hAnsi="宋体" w:eastAsia="宋体"/>
          <w:color w:val="auto"/>
          <w:sz w:val="24"/>
          <w:szCs w:val="24"/>
        </w:rPr>
        <w:t>生产/销售的产品、提供的服务、环境或职业健康安全发生被监管部门介入的严重事件或违法情况时；</w:t>
      </w:r>
    </w:p>
    <w:p>
      <w:pPr>
        <w:pStyle w:val="15"/>
        <w:numPr>
          <w:ilvl w:val="0"/>
          <w:numId w:val="5"/>
        </w:numPr>
        <w:spacing w:line="380" w:lineRule="exact"/>
        <w:ind w:left="420" w:leftChars="200" w:firstLine="0" w:firstLineChars="0"/>
        <w:rPr>
          <w:rFonts w:ascii="宋体" w:hAnsi="宋体" w:eastAsia="宋体"/>
          <w:color w:val="auto"/>
          <w:sz w:val="24"/>
          <w:szCs w:val="24"/>
        </w:rPr>
      </w:pPr>
      <w:r>
        <w:rPr>
          <w:rFonts w:ascii="宋体" w:hAnsi="宋体" w:eastAsia="宋体"/>
          <w:color w:val="auto"/>
          <w:sz w:val="24"/>
          <w:szCs w:val="24"/>
        </w:rPr>
        <w:t>发生产品或服务的质量安全事故或是发生产品有害物质特性事故；</w:t>
      </w:r>
    </w:p>
    <w:p>
      <w:pPr>
        <w:pStyle w:val="15"/>
        <w:numPr>
          <w:ilvl w:val="0"/>
          <w:numId w:val="5"/>
        </w:numPr>
        <w:spacing w:line="380" w:lineRule="exact"/>
        <w:ind w:left="830" w:leftChars="0" w:hanging="404" w:firstLineChars="0"/>
        <w:rPr>
          <w:rFonts w:ascii="宋体" w:hAnsi="宋体" w:eastAsia="宋体"/>
          <w:color w:val="auto"/>
          <w:sz w:val="24"/>
          <w:szCs w:val="24"/>
        </w:rPr>
      </w:pPr>
      <w:r>
        <w:rPr>
          <w:rFonts w:hint="eastAsia" w:ascii="宋体" w:hAnsi="宋体" w:eastAsia="宋体"/>
          <w:color w:val="auto"/>
          <w:sz w:val="24"/>
          <w:szCs w:val="24"/>
        </w:rPr>
        <w:t>情况发生变更，包括：法律地位、生产经营状况、组织状态或所有权变更；取得的行政许可资格、强制性认证或其他资质证书变更；组织和管理层（如法人代表、关键的管理、决策或技术人员）变更；生产经营或服务的联系地址和场所变更；管理体系覆盖的运作范围变更；管理体系和过程的重大变更等；</w:t>
      </w:r>
    </w:p>
    <w:p>
      <w:pPr>
        <w:pStyle w:val="15"/>
        <w:numPr>
          <w:ilvl w:val="0"/>
          <w:numId w:val="5"/>
        </w:numPr>
        <w:spacing w:line="380" w:lineRule="exact"/>
        <w:ind w:left="420" w:leftChars="200" w:firstLine="0" w:firstLineChars="0"/>
        <w:rPr>
          <w:rFonts w:ascii="宋体" w:hAnsi="宋体" w:eastAsia="宋体"/>
          <w:color w:val="auto"/>
          <w:sz w:val="24"/>
          <w:szCs w:val="24"/>
        </w:rPr>
      </w:pPr>
      <w:r>
        <w:rPr>
          <w:rFonts w:hint="eastAsia" w:ascii="宋体" w:hAnsi="宋体" w:eastAsia="宋体"/>
          <w:color w:val="auto"/>
          <w:sz w:val="24"/>
          <w:szCs w:val="24"/>
        </w:rPr>
        <w:t>被有关执法部门责令停业整顿的；</w:t>
      </w:r>
    </w:p>
    <w:p>
      <w:pPr>
        <w:pStyle w:val="15"/>
        <w:numPr>
          <w:ilvl w:val="0"/>
          <w:numId w:val="5"/>
        </w:numPr>
        <w:spacing w:line="380" w:lineRule="exact"/>
        <w:ind w:left="420" w:leftChars="200" w:firstLine="0" w:firstLineChars="0"/>
        <w:rPr>
          <w:rFonts w:ascii="宋体" w:hAnsi="宋体" w:eastAsia="宋体"/>
          <w:color w:val="auto"/>
          <w:sz w:val="24"/>
          <w:szCs w:val="24"/>
        </w:rPr>
      </w:pPr>
      <w:r>
        <w:rPr>
          <w:rFonts w:hint="eastAsia" w:ascii="宋体" w:hAnsi="宋体" w:eastAsia="宋体"/>
          <w:color w:val="auto"/>
          <w:sz w:val="24"/>
          <w:szCs w:val="24"/>
        </w:rPr>
        <w:t>被地方认证监管部门发现体系运行存在问题的；</w:t>
      </w:r>
    </w:p>
    <w:p>
      <w:pPr>
        <w:pStyle w:val="15"/>
        <w:numPr>
          <w:ilvl w:val="0"/>
          <w:numId w:val="5"/>
        </w:numPr>
        <w:spacing w:line="380" w:lineRule="exact"/>
        <w:ind w:left="840" w:leftChars="200" w:hanging="420" w:hangingChars="175"/>
        <w:rPr>
          <w:rFonts w:ascii="宋体" w:hAnsi="宋体" w:eastAsia="宋体"/>
          <w:color w:val="auto"/>
          <w:sz w:val="24"/>
          <w:szCs w:val="24"/>
        </w:rPr>
      </w:pPr>
      <w:r>
        <w:rPr>
          <w:rFonts w:hint="eastAsia" w:ascii="宋体" w:hAnsi="宋体" w:eastAsia="宋体"/>
          <w:color w:val="auto"/>
          <w:sz w:val="24"/>
          <w:szCs w:val="24"/>
        </w:rPr>
        <w:t>持有的行政许可证明、资质证书、强制性认证证书等过期失效，重新提交的申请已被受理但尚未换证的；</w:t>
      </w:r>
    </w:p>
    <w:p>
      <w:pPr>
        <w:pStyle w:val="15"/>
        <w:numPr>
          <w:ilvl w:val="0"/>
          <w:numId w:val="5"/>
        </w:numPr>
        <w:spacing w:line="380" w:lineRule="exact"/>
        <w:ind w:left="420" w:leftChars="200" w:firstLine="0" w:firstLineChars="0"/>
        <w:rPr>
          <w:rFonts w:ascii="宋体" w:hAnsi="宋体" w:eastAsia="宋体"/>
          <w:color w:val="auto"/>
          <w:sz w:val="24"/>
          <w:szCs w:val="24"/>
        </w:rPr>
      </w:pPr>
      <w:r>
        <w:rPr>
          <w:rFonts w:hint="eastAsia" w:ascii="宋体" w:hAnsi="宋体" w:eastAsia="宋体"/>
          <w:color w:val="auto"/>
          <w:sz w:val="24"/>
          <w:szCs w:val="24"/>
        </w:rPr>
        <w:t>发生其他违法违规行为的；</w:t>
      </w:r>
    </w:p>
    <w:p>
      <w:pPr>
        <w:pStyle w:val="15"/>
        <w:numPr>
          <w:ilvl w:val="0"/>
          <w:numId w:val="5"/>
        </w:numPr>
        <w:spacing w:line="380" w:lineRule="exact"/>
        <w:ind w:left="420" w:leftChars="200" w:firstLine="0" w:firstLineChars="0"/>
        <w:rPr>
          <w:rFonts w:ascii="宋体" w:hAnsi="宋体" w:eastAsia="宋体"/>
          <w:color w:val="auto"/>
          <w:sz w:val="24"/>
          <w:szCs w:val="24"/>
        </w:rPr>
      </w:pPr>
      <w:r>
        <w:rPr>
          <w:rFonts w:hint="eastAsia" w:ascii="宋体" w:hAnsi="宋体" w:eastAsia="宋体"/>
          <w:color w:val="auto"/>
          <w:sz w:val="24"/>
          <w:szCs w:val="24"/>
        </w:rPr>
        <w:t>出现影响质量管理体系运行的其他重要情况。</w:t>
      </w:r>
    </w:p>
    <w:p>
      <w:pPr>
        <w:pStyle w:val="15"/>
        <w:numPr>
          <w:ilvl w:val="0"/>
          <w:numId w:val="4"/>
        </w:numPr>
        <w:spacing w:line="380" w:lineRule="exact"/>
        <w:ind w:firstLineChars="0"/>
        <w:rPr>
          <w:rFonts w:ascii="宋体" w:hAnsi="宋体" w:eastAsia="宋体"/>
          <w:color w:val="auto"/>
          <w:sz w:val="24"/>
          <w:szCs w:val="24"/>
        </w:rPr>
      </w:pPr>
      <w:r>
        <w:rPr>
          <w:rFonts w:ascii="宋体" w:hAnsi="宋体" w:eastAsia="宋体"/>
          <w:color w:val="auto"/>
          <w:sz w:val="24"/>
          <w:szCs w:val="24"/>
        </w:rPr>
        <w:t>甲方承诺获得认证后正确使用认证证书、认证标志和有关信息，遵守乙方制定的认证规则文件</w:t>
      </w:r>
      <w:r>
        <w:rPr>
          <w:rFonts w:hint="eastAsia" w:ascii="宋体" w:hAnsi="宋体" w:eastAsia="宋体"/>
          <w:color w:val="auto"/>
          <w:sz w:val="24"/>
          <w:szCs w:val="24"/>
        </w:rPr>
        <w:t>，</w:t>
      </w:r>
      <w:r>
        <w:rPr>
          <w:rFonts w:ascii="宋体" w:hAnsi="宋体" w:eastAsia="宋体"/>
          <w:color w:val="auto"/>
          <w:sz w:val="24"/>
          <w:szCs w:val="24"/>
        </w:rPr>
        <w:t>正确使用认证证书、认证标志和有关信息</w:t>
      </w:r>
      <w:r>
        <w:rPr>
          <w:rFonts w:hint="eastAsia" w:ascii="宋体" w:hAnsi="宋体" w:eastAsia="宋体"/>
          <w:color w:val="auto"/>
          <w:sz w:val="24"/>
          <w:szCs w:val="24"/>
        </w:rPr>
        <w:t>。</w:t>
      </w:r>
      <w:r>
        <w:rPr>
          <w:rFonts w:ascii="宋体" w:hAnsi="宋体" w:eastAsia="宋体"/>
          <w:color w:val="auto"/>
          <w:sz w:val="24"/>
          <w:szCs w:val="24"/>
        </w:rPr>
        <w:t>不擅自利用管理体系认证证书和相关文字、符号误导公众认为其产品或服务通过认证</w:t>
      </w:r>
      <w:r>
        <w:rPr>
          <w:rFonts w:hint="eastAsia" w:ascii="宋体" w:hAnsi="宋体" w:eastAsia="宋体"/>
          <w:color w:val="auto"/>
          <w:sz w:val="24"/>
          <w:szCs w:val="24"/>
          <w:lang w:eastAsia="zh-CN"/>
        </w:rPr>
        <w:t>。</w:t>
      </w:r>
    </w:p>
    <w:p>
      <w:pPr>
        <w:pStyle w:val="15"/>
        <w:numPr>
          <w:ilvl w:val="0"/>
          <w:numId w:val="4"/>
        </w:numPr>
        <w:spacing w:line="380" w:lineRule="exact"/>
        <w:ind w:firstLineChars="0"/>
        <w:rPr>
          <w:rFonts w:ascii="宋体" w:hAnsi="宋体" w:eastAsia="宋体"/>
          <w:color w:val="auto"/>
          <w:sz w:val="24"/>
          <w:szCs w:val="24"/>
        </w:rPr>
      </w:pPr>
      <w:r>
        <w:rPr>
          <w:rFonts w:ascii="宋体" w:hAnsi="宋体" w:eastAsia="宋体"/>
          <w:color w:val="auto"/>
          <w:sz w:val="24"/>
          <w:szCs w:val="24"/>
        </w:rPr>
        <w:t>出现认证方案规定的重大问题时，</w:t>
      </w:r>
      <w:r>
        <w:rPr>
          <w:rFonts w:hint="eastAsia" w:ascii="宋体" w:hAnsi="宋体" w:eastAsia="宋体"/>
          <w:color w:val="auto"/>
          <w:sz w:val="24"/>
          <w:szCs w:val="24"/>
        </w:rPr>
        <w:t>甲方</w:t>
      </w:r>
      <w:r>
        <w:rPr>
          <w:rFonts w:ascii="宋体" w:hAnsi="宋体" w:eastAsia="宋体"/>
          <w:color w:val="auto"/>
          <w:sz w:val="24"/>
          <w:szCs w:val="24"/>
        </w:rPr>
        <w:t>应于</w:t>
      </w:r>
      <w:r>
        <w:rPr>
          <w:rFonts w:hint="eastAsia" w:ascii="宋体" w:hAnsi="宋体" w:eastAsia="宋体"/>
          <w:color w:val="auto"/>
          <w:sz w:val="24"/>
          <w:szCs w:val="24"/>
        </w:rPr>
        <w:t>24</w:t>
      </w:r>
      <w:r>
        <w:rPr>
          <w:rFonts w:ascii="宋体" w:hAnsi="宋体" w:eastAsia="宋体"/>
          <w:color w:val="auto"/>
          <w:sz w:val="24"/>
          <w:szCs w:val="24"/>
        </w:rPr>
        <w:t>小时内通知乙方</w:t>
      </w:r>
      <w:r>
        <w:rPr>
          <w:rFonts w:hint="eastAsia" w:ascii="宋体" w:hAnsi="宋体" w:eastAsia="宋体"/>
          <w:color w:val="auto"/>
          <w:sz w:val="24"/>
          <w:szCs w:val="24"/>
        </w:rPr>
        <w:t>，在</w:t>
      </w:r>
      <w:r>
        <w:rPr>
          <w:rFonts w:ascii="宋体" w:hAnsi="宋体" w:eastAsia="宋体"/>
          <w:color w:val="auto"/>
          <w:sz w:val="24"/>
          <w:szCs w:val="24"/>
        </w:rPr>
        <w:t>证书被撤销后</w:t>
      </w:r>
      <w:r>
        <w:rPr>
          <w:rFonts w:hint="eastAsia" w:ascii="宋体" w:hAnsi="宋体" w:eastAsia="宋体"/>
          <w:color w:val="auto"/>
          <w:sz w:val="24"/>
          <w:szCs w:val="24"/>
        </w:rPr>
        <w:t>24</w:t>
      </w:r>
      <w:r>
        <w:rPr>
          <w:rFonts w:ascii="宋体" w:hAnsi="宋体" w:eastAsia="宋体"/>
          <w:color w:val="auto"/>
          <w:sz w:val="24"/>
          <w:szCs w:val="24"/>
        </w:rPr>
        <w:t>小</w:t>
      </w:r>
      <w:bookmarkStart w:id="10" w:name="_Hlk37679967"/>
      <w:bookmarkStart w:id="11" w:name="_Hlk37679883"/>
      <w:r>
        <w:rPr>
          <w:rFonts w:ascii="宋体" w:hAnsi="宋体" w:eastAsia="宋体"/>
          <w:color w:val="auto"/>
          <w:sz w:val="24"/>
          <w:szCs w:val="24"/>
        </w:rPr>
        <w:t>时内停止使用认证证书和认证标志，并向乙方退还认证证书（包括副本），</w:t>
      </w:r>
      <w:bookmarkEnd w:id="10"/>
      <w:bookmarkStart w:id="12" w:name="_Hlk37679975"/>
      <w:r>
        <w:rPr>
          <w:rFonts w:ascii="宋体" w:hAnsi="宋体" w:eastAsia="宋体"/>
          <w:color w:val="auto"/>
          <w:sz w:val="24"/>
          <w:szCs w:val="24"/>
        </w:rPr>
        <w:t>同时停止有关</w:t>
      </w:r>
      <w:bookmarkEnd w:id="11"/>
      <w:bookmarkEnd w:id="12"/>
      <w:bookmarkStart w:id="13" w:name="_Hlk37679984"/>
      <w:r>
        <w:rPr>
          <w:rFonts w:hint="eastAsia" w:ascii="宋体" w:hAnsi="宋体" w:eastAsia="宋体"/>
          <w:color w:val="auto"/>
          <w:sz w:val="24"/>
          <w:szCs w:val="24"/>
        </w:rPr>
        <w:t>认证</w:t>
      </w:r>
      <w:r>
        <w:rPr>
          <w:rFonts w:ascii="宋体" w:hAnsi="宋体" w:eastAsia="宋体"/>
          <w:color w:val="auto"/>
          <w:sz w:val="24"/>
          <w:szCs w:val="24"/>
        </w:rPr>
        <w:t>内容的广告和宣传</w:t>
      </w:r>
      <w:bookmarkEnd w:id="13"/>
      <w:r>
        <w:rPr>
          <w:rFonts w:ascii="宋体" w:hAnsi="宋体" w:eastAsia="宋体"/>
          <w:color w:val="auto"/>
          <w:sz w:val="24"/>
          <w:szCs w:val="24"/>
        </w:rPr>
        <w:t>。</w:t>
      </w:r>
      <w:bookmarkStart w:id="14" w:name="_Hlk37680005"/>
    </w:p>
    <w:p>
      <w:pPr>
        <w:pStyle w:val="15"/>
        <w:numPr>
          <w:ilvl w:val="0"/>
          <w:numId w:val="4"/>
        </w:numPr>
        <w:spacing w:line="380" w:lineRule="exact"/>
        <w:ind w:firstLineChars="0"/>
        <w:rPr>
          <w:rFonts w:ascii="宋体" w:hAnsi="宋体" w:eastAsia="宋体"/>
          <w:color w:val="auto"/>
          <w:sz w:val="24"/>
          <w:szCs w:val="24"/>
        </w:rPr>
      </w:pPr>
      <w:r>
        <w:rPr>
          <w:rFonts w:hint="eastAsia" w:ascii="宋体" w:hAnsi="宋体" w:eastAsia="宋体"/>
          <w:color w:val="auto"/>
          <w:sz w:val="24"/>
          <w:szCs w:val="24"/>
        </w:rPr>
        <w:t>甲方申请</w:t>
      </w:r>
      <w:r>
        <w:rPr>
          <w:rFonts w:ascii="宋体" w:hAnsi="宋体" w:eastAsia="宋体"/>
          <w:color w:val="auto"/>
          <w:sz w:val="24"/>
          <w:szCs w:val="24"/>
        </w:rPr>
        <w:t>注销认证证书时，</w:t>
      </w:r>
      <w:r>
        <w:rPr>
          <w:rFonts w:hint="eastAsia" w:ascii="宋体" w:hAnsi="宋体" w:eastAsia="宋体"/>
          <w:color w:val="auto"/>
          <w:sz w:val="24"/>
          <w:szCs w:val="24"/>
        </w:rPr>
        <w:t>应</w:t>
      </w:r>
      <w:r>
        <w:rPr>
          <w:rFonts w:ascii="宋体" w:hAnsi="宋体" w:eastAsia="宋体"/>
          <w:color w:val="auto"/>
          <w:sz w:val="24"/>
          <w:szCs w:val="24"/>
        </w:rPr>
        <w:t>提前</w:t>
      </w:r>
      <w:r>
        <w:rPr>
          <w:rFonts w:hint="eastAsia" w:ascii="宋体" w:hAnsi="宋体" w:eastAsia="宋体"/>
          <w:color w:val="auto"/>
          <w:sz w:val="24"/>
          <w:szCs w:val="24"/>
        </w:rPr>
        <w:t>5</w:t>
      </w:r>
      <w:r>
        <w:rPr>
          <w:rFonts w:ascii="宋体" w:hAnsi="宋体" w:eastAsia="宋体"/>
          <w:color w:val="auto"/>
          <w:sz w:val="24"/>
          <w:szCs w:val="24"/>
        </w:rPr>
        <w:t>个工作日书面通知乙方，同时将证书</w:t>
      </w:r>
      <w:r>
        <w:rPr>
          <w:rFonts w:hint="eastAsia" w:ascii="宋体" w:hAnsi="宋体" w:eastAsia="宋体"/>
          <w:color w:val="auto"/>
          <w:sz w:val="24"/>
          <w:szCs w:val="24"/>
        </w:rPr>
        <w:t>原件</w:t>
      </w:r>
      <w:r>
        <w:rPr>
          <w:rFonts w:ascii="宋体" w:hAnsi="宋体" w:eastAsia="宋体"/>
          <w:color w:val="auto"/>
          <w:sz w:val="24"/>
          <w:szCs w:val="24"/>
        </w:rPr>
        <w:t>交还乙方，</w:t>
      </w:r>
      <w:bookmarkStart w:id="15" w:name="_Hlk37680023"/>
      <w:r>
        <w:rPr>
          <w:rFonts w:ascii="宋体" w:hAnsi="宋体" w:eastAsia="宋体"/>
          <w:color w:val="auto"/>
          <w:sz w:val="24"/>
          <w:szCs w:val="24"/>
        </w:rPr>
        <w:t>办理注销手续</w:t>
      </w:r>
      <w:bookmarkEnd w:id="15"/>
      <w:r>
        <w:rPr>
          <w:rFonts w:ascii="宋体" w:hAnsi="宋体" w:eastAsia="宋体"/>
          <w:color w:val="auto"/>
          <w:sz w:val="24"/>
          <w:szCs w:val="24"/>
        </w:rPr>
        <w:t>。</w:t>
      </w:r>
      <w:bookmarkEnd w:id="14"/>
    </w:p>
    <w:p>
      <w:pPr>
        <w:spacing w:line="380" w:lineRule="exact"/>
        <w:rPr>
          <w:rFonts w:ascii="宋体" w:hAnsi="宋体" w:eastAsia="宋体"/>
          <w:color w:val="auto"/>
          <w:sz w:val="24"/>
          <w:szCs w:val="24"/>
        </w:rPr>
      </w:pPr>
      <w:r>
        <w:rPr>
          <w:rFonts w:ascii="宋体" w:hAnsi="宋体" w:eastAsia="宋体"/>
          <w:color w:val="auto"/>
          <w:sz w:val="24"/>
          <w:szCs w:val="24"/>
        </w:rPr>
        <w:t>3.2 乙方的权利和义务</w:t>
      </w:r>
    </w:p>
    <w:p>
      <w:pPr>
        <w:spacing w:line="380" w:lineRule="exact"/>
        <w:rPr>
          <w:rFonts w:hint="eastAsia" w:ascii="Times New Roman" w:hAnsi="Times New Roman" w:eastAsia="宋体" w:cs="Times New Roman"/>
          <w:color w:val="auto"/>
          <w:kern w:val="2"/>
          <w:sz w:val="24"/>
          <w:szCs w:val="24"/>
          <w:lang w:val="en-US" w:eastAsia="zh-CN" w:bidi="ar-SA"/>
        </w:rPr>
      </w:pPr>
      <w:r>
        <w:rPr>
          <w:rFonts w:ascii="宋体" w:hAnsi="宋体" w:eastAsia="宋体"/>
          <w:color w:val="auto"/>
          <w:sz w:val="24"/>
          <w:szCs w:val="24"/>
        </w:rPr>
        <w:t>3.2.1乙方的权利</w:t>
      </w:r>
    </w:p>
    <w:p>
      <w:pPr>
        <w:pStyle w:val="15"/>
        <w:numPr>
          <w:ilvl w:val="0"/>
          <w:numId w:val="6"/>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通过审核证明甲方不满足认证要求的，乙方有权不颁发认证证书、不允许甲方使用</w:t>
      </w:r>
      <w:r>
        <w:rPr>
          <w:rFonts w:hint="eastAsia" w:ascii="宋体" w:hAnsi="宋体" w:eastAsia="宋体"/>
          <w:color w:val="auto"/>
          <w:sz w:val="24"/>
          <w:szCs w:val="24"/>
          <w:lang w:eastAsia="zh-CN"/>
        </w:rPr>
        <w:t>中埔信</w:t>
      </w:r>
      <w:r>
        <w:rPr>
          <w:rFonts w:hint="eastAsia" w:ascii="宋体" w:hAnsi="宋体" w:eastAsia="宋体"/>
          <w:color w:val="auto"/>
          <w:sz w:val="24"/>
          <w:szCs w:val="24"/>
        </w:rPr>
        <w:t>认证标志，但应收取已经发生的认证活动费用</w:t>
      </w:r>
      <w:r>
        <w:rPr>
          <w:rFonts w:hint="eastAsia" w:ascii="宋体" w:hAnsi="宋体" w:eastAsia="宋体"/>
          <w:color w:val="auto"/>
          <w:sz w:val="24"/>
          <w:szCs w:val="24"/>
          <w:lang w:val="en-US" w:eastAsia="zh-CN"/>
        </w:rPr>
        <w:t>。</w:t>
      </w:r>
    </w:p>
    <w:p>
      <w:pPr>
        <w:pStyle w:val="15"/>
        <w:numPr>
          <w:ilvl w:val="0"/>
          <w:numId w:val="6"/>
        </w:numPr>
        <w:spacing w:line="380" w:lineRule="exact"/>
        <w:ind w:firstLineChars="0"/>
        <w:rPr>
          <w:rFonts w:ascii="宋体" w:hAnsi="宋体" w:eastAsia="宋体"/>
          <w:color w:val="auto"/>
          <w:sz w:val="24"/>
          <w:szCs w:val="24"/>
        </w:rPr>
      </w:pPr>
      <w:r>
        <w:rPr>
          <w:rFonts w:hint="eastAsia" w:ascii="宋体" w:hAnsi="宋体" w:eastAsia="宋体"/>
          <w:color w:val="auto"/>
          <w:sz w:val="24"/>
          <w:szCs w:val="24"/>
          <w:lang w:val="en-US" w:eastAsia="zh-CN"/>
        </w:rPr>
        <w:t>在证书有效期内，乙方有权按规定实施例行性监督审核、再认证审核、特殊审核及认证有效性稽查/抽查，当甲方管理体系持续地或严重地不满足认证要求（包括对管理体系有效性的要求），或发生影响产品质量/环境绩效/职业健康安全绩效等的重大事故或严重违法(行为)，乙方有权对甲方立即实施一次特殊审核。或一旦证明甲方体系严重地不满足管理体系要求或甲方主动请求暂停或撤销/注销，乙方有权立即暂停、撤销/注销甲方的认证资格并要求甲方停止使用并退还相关的认证证书和认证标志。</w:t>
      </w:r>
    </w:p>
    <w:p>
      <w:pPr>
        <w:pStyle w:val="15"/>
        <w:numPr>
          <w:ilvl w:val="0"/>
          <w:numId w:val="6"/>
        </w:numPr>
        <w:spacing w:line="380" w:lineRule="exact"/>
        <w:ind w:firstLineChars="0"/>
        <w:rPr>
          <w:rFonts w:hint="default" w:ascii="Times New Roman" w:hAnsi="Times New Roman" w:eastAsia="宋体" w:cs="Times New Roman"/>
          <w:color w:val="auto"/>
          <w:sz w:val="24"/>
          <w:szCs w:val="24"/>
        </w:rPr>
      </w:pPr>
      <w:r>
        <w:rPr>
          <w:rFonts w:ascii="宋体" w:hAnsi="宋体" w:eastAsia="宋体"/>
          <w:color w:val="auto"/>
          <w:sz w:val="24"/>
          <w:szCs w:val="24"/>
        </w:rPr>
        <w:t>甲方获准</w:t>
      </w:r>
      <w:r>
        <w:rPr>
          <w:rFonts w:hint="eastAsia" w:ascii="宋体" w:hAnsi="宋体" w:eastAsia="宋体"/>
          <w:color w:val="auto"/>
          <w:sz w:val="24"/>
          <w:szCs w:val="24"/>
          <w:lang w:eastAsia="zh-CN"/>
        </w:rPr>
        <w:t>中埔信</w:t>
      </w:r>
      <w:r>
        <w:rPr>
          <w:rFonts w:ascii="宋体" w:hAnsi="宋体" w:eastAsia="宋体"/>
          <w:color w:val="auto"/>
          <w:sz w:val="24"/>
          <w:szCs w:val="24"/>
        </w:rPr>
        <w:t>认证后，如不按时支付监督审核费及审核人员的差旅费用，乙方有权暂停、撤销甲方的认证资格并要求甲方停止使用并退还相关的认证证书和认证标志。</w:t>
      </w:r>
    </w:p>
    <w:p>
      <w:pPr>
        <w:pStyle w:val="15"/>
        <w:numPr>
          <w:ilvl w:val="0"/>
          <w:numId w:val="6"/>
        </w:numPr>
        <w:spacing w:line="380" w:lineRule="exact"/>
        <w:ind w:firstLineChars="0"/>
        <w:rPr>
          <w:rFonts w:hint="default" w:ascii="Times New Roman" w:hAnsi="Times New Roman" w:eastAsia="宋体" w:cs="Times New Roman"/>
          <w:color w:val="auto"/>
          <w:sz w:val="24"/>
          <w:szCs w:val="24"/>
        </w:rPr>
      </w:pPr>
      <w:r>
        <w:rPr>
          <w:rFonts w:ascii="宋体" w:hAnsi="宋体" w:eastAsia="宋体"/>
          <w:color w:val="auto"/>
          <w:sz w:val="24"/>
          <w:szCs w:val="24"/>
        </w:rPr>
        <w:t>有权公布甲方的获准、暂停、注销和撤销认证状态。</w:t>
      </w:r>
    </w:p>
    <w:p>
      <w:pPr>
        <w:pStyle w:val="15"/>
        <w:numPr>
          <w:ilvl w:val="0"/>
          <w:numId w:val="6"/>
        </w:numPr>
        <w:spacing w:line="380" w:lineRule="exact"/>
        <w:ind w:firstLineChars="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依据法律要求或认可机构合同要求，向监管部门或认可机构提供甲方信息。</w:t>
      </w:r>
    </w:p>
    <w:p>
      <w:pPr>
        <w:spacing w:line="380" w:lineRule="exact"/>
        <w:rPr>
          <w:rFonts w:hint="eastAsia" w:ascii="Times New Roman" w:hAnsi="Times New Roman" w:eastAsia="宋体" w:cs="Times New Roman"/>
          <w:color w:val="auto"/>
          <w:kern w:val="2"/>
          <w:sz w:val="24"/>
          <w:szCs w:val="24"/>
          <w:lang w:val="en-US" w:eastAsia="zh-CN" w:bidi="ar-SA"/>
        </w:rPr>
      </w:pPr>
      <w:r>
        <w:rPr>
          <w:rFonts w:ascii="宋体" w:hAnsi="宋体" w:eastAsia="宋体"/>
          <w:color w:val="auto"/>
          <w:sz w:val="24"/>
          <w:szCs w:val="24"/>
        </w:rPr>
        <w:t>3.2.2乙方的义务</w:t>
      </w:r>
    </w:p>
    <w:p>
      <w:pPr>
        <w:pStyle w:val="15"/>
        <w:numPr>
          <w:ilvl w:val="0"/>
          <w:numId w:val="7"/>
        </w:numPr>
        <w:spacing w:line="380" w:lineRule="exact"/>
        <w:ind w:firstLineChars="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根据认证方案</w:t>
      </w:r>
      <w:r>
        <w:rPr>
          <w:rFonts w:hint="eastAsia" w:ascii="Times New Roman" w:hAnsi="Times New Roman" w:eastAsia="宋体" w:cs="Times New Roman"/>
          <w:color w:val="auto"/>
          <w:sz w:val="24"/>
          <w:szCs w:val="24"/>
        </w:rPr>
        <w:t>，在</w:t>
      </w:r>
      <w:r>
        <w:rPr>
          <w:rFonts w:hint="default" w:ascii="Times New Roman" w:hAnsi="Times New Roman" w:eastAsia="宋体" w:cs="Times New Roman"/>
          <w:color w:val="auto"/>
          <w:sz w:val="24"/>
          <w:szCs w:val="24"/>
        </w:rPr>
        <w:t>委托</w:t>
      </w:r>
      <w:r>
        <w:rPr>
          <w:rFonts w:hint="eastAsia" w:ascii="Times New Roman" w:hAnsi="Times New Roman" w:eastAsia="宋体" w:cs="Times New Roman"/>
          <w:color w:val="auto"/>
          <w:sz w:val="24"/>
          <w:szCs w:val="24"/>
        </w:rPr>
        <w:t>的</w:t>
      </w:r>
      <w:r>
        <w:rPr>
          <w:rFonts w:hint="default" w:ascii="Times New Roman" w:hAnsi="Times New Roman" w:eastAsia="宋体" w:cs="Times New Roman"/>
          <w:color w:val="auto"/>
          <w:sz w:val="24"/>
          <w:szCs w:val="24"/>
        </w:rPr>
        <w:t>认证范围</w:t>
      </w:r>
      <w:r>
        <w:rPr>
          <w:rFonts w:hint="eastAsia" w:ascii="Times New Roman" w:hAnsi="Times New Roman" w:eastAsia="宋体" w:cs="Times New Roman"/>
          <w:color w:val="auto"/>
          <w:sz w:val="24"/>
          <w:szCs w:val="24"/>
        </w:rPr>
        <w:t>内，</w:t>
      </w:r>
      <w:r>
        <w:rPr>
          <w:rFonts w:hint="default" w:ascii="Times New Roman" w:hAnsi="Times New Roman" w:eastAsia="宋体" w:cs="Times New Roman"/>
          <w:color w:val="auto"/>
          <w:sz w:val="24"/>
          <w:szCs w:val="24"/>
        </w:rPr>
        <w:t>公正、客观、科学地开展认证活动。</w:t>
      </w:r>
    </w:p>
    <w:p>
      <w:pPr>
        <w:pStyle w:val="15"/>
        <w:numPr>
          <w:ilvl w:val="0"/>
          <w:numId w:val="7"/>
        </w:numPr>
        <w:spacing w:line="380" w:lineRule="exact"/>
        <w:ind w:firstLineChars="0"/>
        <w:rPr>
          <w:rFonts w:hint="default" w:ascii="Times New Roman" w:hAnsi="Times New Roman" w:eastAsia="宋体" w:cs="Times New Roman"/>
          <w:color w:val="auto"/>
          <w:sz w:val="24"/>
          <w:szCs w:val="24"/>
        </w:rPr>
      </w:pPr>
      <w:r>
        <w:rPr>
          <w:rFonts w:ascii="宋体" w:hAnsi="宋体" w:eastAsia="宋体"/>
          <w:color w:val="auto"/>
          <w:sz w:val="24"/>
          <w:szCs w:val="24"/>
        </w:rPr>
        <w:t>派遣适宜的审核人员，并征得甲方同意。</w:t>
      </w:r>
    </w:p>
    <w:p>
      <w:pPr>
        <w:pStyle w:val="15"/>
        <w:numPr>
          <w:ilvl w:val="0"/>
          <w:numId w:val="7"/>
        </w:numPr>
        <w:spacing w:line="380" w:lineRule="exact"/>
        <w:ind w:firstLineChars="0"/>
        <w:rPr>
          <w:rFonts w:hint="default" w:ascii="Times New Roman" w:hAnsi="Times New Roman" w:eastAsia="宋体" w:cs="Times New Roman"/>
          <w:color w:val="auto"/>
          <w:sz w:val="24"/>
          <w:szCs w:val="24"/>
        </w:rPr>
      </w:pPr>
      <w:r>
        <w:rPr>
          <w:rFonts w:ascii="宋体" w:hAnsi="宋体" w:eastAsia="宋体"/>
          <w:color w:val="auto"/>
          <w:sz w:val="24"/>
          <w:szCs w:val="24"/>
        </w:rPr>
        <w:t>通过乙方现场审核，技术委员会认证评审，确认甲方符合认证认可法规、认证标准、适用法律法规及乙方制定的认证规则文件等要求后，向甲方提供</w:t>
      </w:r>
      <w:r>
        <w:rPr>
          <w:rFonts w:hint="eastAsia" w:ascii="宋体" w:hAnsi="宋体" w:eastAsia="宋体"/>
          <w:color w:val="auto"/>
          <w:sz w:val="24"/>
          <w:szCs w:val="24"/>
          <w:lang w:eastAsia="zh-CN"/>
        </w:rPr>
        <w:t>中埔信</w:t>
      </w:r>
      <w:r>
        <w:rPr>
          <w:rFonts w:ascii="宋体" w:hAnsi="宋体" w:eastAsia="宋体"/>
          <w:color w:val="auto"/>
          <w:sz w:val="24"/>
          <w:szCs w:val="24"/>
        </w:rPr>
        <w:t>的认证证书并告知其认证证书和标志的使用规则《认证证书、认证标志及审核报告使用规则》。</w:t>
      </w:r>
    </w:p>
    <w:p>
      <w:pPr>
        <w:pStyle w:val="15"/>
        <w:numPr>
          <w:ilvl w:val="0"/>
          <w:numId w:val="7"/>
        </w:numPr>
        <w:spacing w:line="380" w:lineRule="exact"/>
        <w:ind w:firstLineChars="0"/>
        <w:rPr>
          <w:rFonts w:hint="default" w:ascii="Times New Roman" w:hAnsi="Times New Roman" w:eastAsia="宋体" w:cs="Times New Roman"/>
          <w:color w:val="auto"/>
          <w:sz w:val="24"/>
          <w:szCs w:val="24"/>
          <w:lang w:val="en-US" w:eastAsia="zh-CN"/>
        </w:rPr>
      </w:pPr>
      <w:r>
        <w:rPr>
          <w:rFonts w:ascii="宋体" w:hAnsi="宋体" w:eastAsia="宋体"/>
          <w:color w:val="auto"/>
          <w:sz w:val="24"/>
          <w:szCs w:val="24"/>
        </w:rPr>
        <w:t>认证要求发生更改时，书面通知甲方。</w:t>
      </w:r>
    </w:p>
    <w:p>
      <w:pPr>
        <w:pStyle w:val="15"/>
        <w:numPr>
          <w:ilvl w:val="0"/>
          <w:numId w:val="7"/>
        </w:numPr>
        <w:spacing w:line="380" w:lineRule="exact"/>
        <w:ind w:firstLineChars="0"/>
        <w:rPr>
          <w:rFonts w:hint="default" w:ascii="Times New Roman" w:hAnsi="Times New Roman" w:eastAsia="宋体" w:cs="Times New Roman"/>
          <w:color w:val="auto"/>
          <w:sz w:val="24"/>
          <w:szCs w:val="24"/>
        </w:rPr>
      </w:pPr>
      <w:r>
        <w:rPr>
          <w:rFonts w:hint="eastAsia" w:ascii="宋体" w:hAnsi="宋体" w:eastAsia="宋体"/>
          <w:color w:val="auto"/>
          <w:sz w:val="24"/>
          <w:szCs w:val="24"/>
        </w:rPr>
        <w:t>甲方获得认证证书后，乙方受理第三方对甲方有关投诉，须通报甲方，与甲方协商解决，确属甲方责任的，由甲方负责解决。</w:t>
      </w:r>
    </w:p>
    <w:p>
      <w:pPr>
        <w:pStyle w:val="15"/>
        <w:spacing w:line="380" w:lineRule="exact"/>
        <w:ind w:firstLine="0" w:firstLineChars="0"/>
        <w:rPr>
          <w:rFonts w:hint="eastAsia" w:ascii="宋体" w:hAnsi="宋体" w:eastAsia="宋体"/>
          <w:b/>
          <w:bCs/>
          <w:color w:val="auto"/>
          <w:sz w:val="24"/>
          <w:szCs w:val="24"/>
        </w:rPr>
      </w:pPr>
    </w:p>
    <w:p>
      <w:pPr>
        <w:pStyle w:val="15"/>
        <w:spacing w:line="380" w:lineRule="exact"/>
        <w:ind w:firstLine="0" w:firstLineChars="0"/>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b/>
          <w:bCs/>
          <w:color w:val="auto"/>
          <w:sz w:val="24"/>
          <w:szCs w:val="24"/>
        </w:rPr>
        <w:t>四、保密条款</w:t>
      </w:r>
      <w:r>
        <w:rPr>
          <w:rFonts w:ascii="宋体" w:hAnsi="宋体" w:eastAsia="宋体"/>
          <w:b/>
          <w:bCs/>
          <w:color w:val="auto"/>
          <w:sz w:val="24"/>
          <w:szCs w:val="24"/>
        </w:rPr>
        <w:t xml:space="preserve"> </w:t>
      </w:r>
    </w:p>
    <w:p>
      <w:pPr>
        <w:spacing w:line="380" w:lineRule="exact"/>
        <w:rPr>
          <w:rFonts w:ascii="宋体" w:hAnsi="宋体" w:eastAsia="宋体"/>
          <w:color w:val="auto"/>
          <w:sz w:val="24"/>
          <w:szCs w:val="24"/>
        </w:rPr>
      </w:pPr>
      <w:bookmarkStart w:id="16" w:name="_Hlk37680348"/>
      <w:r>
        <w:rPr>
          <w:rFonts w:hint="eastAsia" w:ascii="宋体" w:hAnsi="宋体" w:eastAsia="宋体"/>
          <w:color w:val="auto"/>
          <w:sz w:val="24"/>
          <w:szCs w:val="24"/>
        </w:rPr>
        <w:t>合同双方应切实履行保密义务，除法律法规要求外，未经对方书面许可，双方均不得向第三方泄露合同内容、与合同有关的费用、因签署本合同而获悉的对方的专有信息及其他保密信息以任何方式泄露给第三方</w:t>
      </w:r>
      <w:bookmarkEnd w:id="16"/>
      <w:r>
        <w:rPr>
          <w:rFonts w:hint="eastAsia" w:ascii="宋体" w:hAnsi="宋体" w:eastAsia="宋体"/>
          <w:color w:val="auto"/>
          <w:sz w:val="24"/>
          <w:szCs w:val="24"/>
        </w:rPr>
        <w:t>。</w:t>
      </w:r>
    </w:p>
    <w:p>
      <w:pPr>
        <w:pStyle w:val="15"/>
        <w:spacing w:line="380" w:lineRule="exact"/>
        <w:ind w:firstLine="0" w:firstLineChars="0"/>
        <w:rPr>
          <w:rFonts w:hint="eastAsia" w:ascii="宋体" w:hAnsi="宋体" w:eastAsia="宋体"/>
          <w:b/>
          <w:bCs/>
          <w:color w:val="auto"/>
          <w:sz w:val="24"/>
          <w:szCs w:val="24"/>
        </w:rPr>
      </w:pPr>
    </w:p>
    <w:p>
      <w:pPr>
        <w:pStyle w:val="15"/>
        <w:spacing w:line="380" w:lineRule="exact"/>
        <w:ind w:firstLine="0" w:firstLineChars="0"/>
        <w:rPr>
          <w:rFonts w:hint="eastAsia" w:ascii="Times New Roman" w:hAnsi="Times New Roman" w:eastAsia="宋体" w:cs="Times New Roman"/>
          <w:color w:val="auto"/>
          <w:kern w:val="2"/>
          <w:sz w:val="24"/>
          <w:szCs w:val="24"/>
          <w:lang w:val="en-US" w:eastAsia="zh-CN" w:bidi="ar-SA"/>
        </w:rPr>
      </w:pPr>
      <w:r>
        <w:rPr>
          <w:rFonts w:hint="eastAsia" w:ascii="宋体" w:hAnsi="宋体" w:eastAsia="宋体"/>
          <w:b/>
          <w:bCs/>
          <w:color w:val="auto"/>
          <w:sz w:val="24"/>
          <w:szCs w:val="24"/>
        </w:rPr>
        <w:t>五、风险</w:t>
      </w:r>
      <w:r>
        <w:rPr>
          <w:rFonts w:hint="eastAsia" w:ascii="宋体" w:hAnsi="宋体" w:eastAsia="宋体"/>
          <w:b/>
          <w:bCs/>
          <w:color w:val="auto"/>
          <w:sz w:val="24"/>
          <w:szCs w:val="24"/>
          <w:lang w:val="en-US" w:eastAsia="zh-CN"/>
        </w:rPr>
        <w:t xml:space="preserve"> </w:t>
      </w:r>
    </w:p>
    <w:p>
      <w:pPr>
        <w:spacing w:line="380" w:lineRule="exact"/>
        <w:rPr>
          <w:rFonts w:ascii="宋体" w:hAnsi="宋体" w:eastAsia="宋体"/>
          <w:color w:val="auto"/>
          <w:sz w:val="24"/>
          <w:szCs w:val="24"/>
        </w:rPr>
      </w:pPr>
      <w:r>
        <w:rPr>
          <w:rFonts w:ascii="宋体" w:hAnsi="宋体" w:eastAsia="宋体"/>
          <w:color w:val="auto"/>
          <w:sz w:val="24"/>
          <w:szCs w:val="24"/>
        </w:rPr>
        <w:t>5.1 甲方建立的管理体系如达不到或不能持续满足标准要求；产品/服务发生重大质量责任事故</w:t>
      </w:r>
      <w:r>
        <w:rPr>
          <w:rFonts w:hint="eastAsia" w:ascii="宋体" w:hAnsi="宋体" w:eastAsia="宋体"/>
          <w:color w:val="auto"/>
          <w:sz w:val="24"/>
          <w:szCs w:val="24"/>
        </w:rPr>
        <w:t>；</w:t>
      </w:r>
      <w:r>
        <w:rPr>
          <w:rFonts w:ascii="宋体" w:hAnsi="宋体" w:eastAsia="宋体"/>
          <w:color w:val="auto"/>
          <w:sz w:val="24"/>
          <w:szCs w:val="24"/>
        </w:rPr>
        <w:t>产品/服务实现过程中或有害物质过程管理不能符合或持续符合法律法规要求；在国家认证认可行政监管机关、认可机构的监督抽查中不能满足要求时，甲方将承担不能获得认证资格、被暂停或撤销认证资格的风险。</w:t>
      </w:r>
    </w:p>
    <w:p>
      <w:pPr>
        <w:spacing w:line="380" w:lineRule="exact"/>
        <w:rPr>
          <w:rFonts w:ascii="宋体" w:hAnsi="宋体" w:eastAsia="宋体"/>
          <w:color w:val="auto"/>
          <w:sz w:val="24"/>
          <w:szCs w:val="24"/>
        </w:rPr>
      </w:pPr>
      <w:r>
        <w:rPr>
          <w:rFonts w:ascii="宋体" w:hAnsi="宋体" w:eastAsia="宋体"/>
          <w:color w:val="auto"/>
          <w:sz w:val="24"/>
          <w:szCs w:val="24"/>
        </w:rPr>
        <w:t>5.2 甲方在合同期内隐瞒重要信息、提供虚假信息将承担不能取得认证证书及被撤销认证资格的风险，并</w:t>
      </w:r>
      <w:r>
        <w:rPr>
          <w:rFonts w:hint="eastAsia" w:ascii="宋体" w:hAnsi="宋体" w:eastAsia="宋体"/>
          <w:color w:val="auto"/>
          <w:sz w:val="24"/>
          <w:szCs w:val="24"/>
        </w:rPr>
        <w:t>同时</w:t>
      </w:r>
      <w:r>
        <w:rPr>
          <w:rFonts w:ascii="宋体" w:hAnsi="宋体" w:eastAsia="宋体"/>
          <w:color w:val="auto"/>
          <w:sz w:val="24"/>
          <w:szCs w:val="24"/>
        </w:rPr>
        <w:t>承担</w:t>
      </w:r>
      <w:r>
        <w:rPr>
          <w:rFonts w:hint="eastAsia" w:ascii="宋体" w:hAnsi="宋体" w:eastAsia="宋体"/>
          <w:color w:val="auto"/>
          <w:sz w:val="24"/>
          <w:szCs w:val="24"/>
        </w:rPr>
        <w:t>由此</w:t>
      </w:r>
      <w:r>
        <w:rPr>
          <w:rFonts w:ascii="宋体" w:hAnsi="宋体" w:eastAsia="宋体"/>
          <w:color w:val="auto"/>
          <w:sz w:val="24"/>
          <w:szCs w:val="24"/>
        </w:rPr>
        <w:t>对乙方造成的风险。</w:t>
      </w:r>
    </w:p>
    <w:p>
      <w:pPr>
        <w:spacing w:line="380" w:lineRule="exact"/>
        <w:rPr>
          <w:rFonts w:hint="eastAsia" w:ascii="Times New Roman" w:hAnsi="Times New Roman" w:eastAsia="宋体" w:cs="Times New Roman"/>
          <w:color w:val="auto"/>
          <w:kern w:val="2"/>
          <w:sz w:val="24"/>
          <w:szCs w:val="24"/>
          <w:lang w:val="en-US" w:eastAsia="zh-CN" w:bidi="ar-SA"/>
        </w:rPr>
      </w:pPr>
      <w:r>
        <w:rPr>
          <w:rFonts w:ascii="宋体" w:hAnsi="宋体" w:eastAsia="宋体"/>
          <w:color w:val="auto"/>
          <w:sz w:val="24"/>
          <w:szCs w:val="24"/>
        </w:rPr>
        <w:t>5.3</w:t>
      </w:r>
      <w:bookmarkStart w:id="17" w:name="_Hlk37680484"/>
      <w:r>
        <w:rPr>
          <w:rFonts w:ascii="宋体" w:hAnsi="宋体" w:eastAsia="宋体"/>
          <w:color w:val="auto"/>
          <w:sz w:val="24"/>
          <w:szCs w:val="24"/>
        </w:rPr>
        <w:t xml:space="preserve"> 对认证过程中或</w:t>
      </w:r>
      <w:r>
        <w:rPr>
          <w:rFonts w:hint="eastAsia" w:ascii="宋体" w:hAnsi="宋体" w:eastAsia="宋体"/>
          <w:color w:val="auto"/>
          <w:sz w:val="24"/>
          <w:szCs w:val="24"/>
        </w:rPr>
        <w:t>监督审核</w:t>
      </w:r>
      <w:r>
        <w:rPr>
          <w:rFonts w:ascii="宋体" w:hAnsi="宋体" w:eastAsia="宋体"/>
          <w:color w:val="auto"/>
          <w:sz w:val="24"/>
          <w:szCs w:val="24"/>
        </w:rPr>
        <w:t>中甲方因乙方责任</w:t>
      </w:r>
      <w:r>
        <w:rPr>
          <w:rFonts w:hint="eastAsia" w:ascii="宋体" w:hAnsi="宋体" w:eastAsia="宋体"/>
          <w:color w:val="auto"/>
          <w:sz w:val="24"/>
          <w:szCs w:val="24"/>
        </w:rPr>
        <w:t>造成的</w:t>
      </w:r>
      <w:r>
        <w:rPr>
          <w:rFonts w:ascii="宋体" w:hAnsi="宋体" w:eastAsia="宋体"/>
          <w:color w:val="auto"/>
          <w:sz w:val="24"/>
          <w:szCs w:val="24"/>
        </w:rPr>
        <w:t>任何损失，其索赔的赔偿费将不得超过甲方的认证</w:t>
      </w:r>
      <w:r>
        <w:rPr>
          <w:rFonts w:hint="eastAsia" w:ascii="宋体" w:hAnsi="宋体" w:eastAsia="宋体"/>
          <w:color w:val="auto"/>
          <w:sz w:val="24"/>
          <w:szCs w:val="24"/>
        </w:rPr>
        <w:t>审核</w:t>
      </w:r>
      <w:r>
        <w:rPr>
          <w:rFonts w:ascii="宋体" w:hAnsi="宋体" w:eastAsia="宋体"/>
          <w:color w:val="auto"/>
          <w:sz w:val="24"/>
          <w:szCs w:val="24"/>
        </w:rPr>
        <w:t>费或本次监督</w:t>
      </w:r>
      <w:r>
        <w:rPr>
          <w:rFonts w:hint="eastAsia" w:ascii="宋体" w:hAnsi="宋体" w:eastAsia="宋体"/>
          <w:color w:val="auto"/>
          <w:sz w:val="24"/>
          <w:szCs w:val="24"/>
        </w:rPr>
        <w:t>审核费。除此以外，</w:t>
      </w:r>
      <w:r>
        <w:rPr>
          <w:rFonts w:ascii="宋体" w:hAnsi="宋体" w:eastAsia="宋体"/>
          <w:color w:val="auto"/>
          <w:sz w:val="24"/>
          <w:szCs w:val="24"/>
        </w:rPr>
        <w:t>乙方</w:t>
      </w:r>
      <w:r>
        <w:rPr>
          <w:rFonts w:hint="eastAsia" w:ascii="宋体" w:hAnsi="宋体" w:eastAsia="宋体"/>
          <w:color w:val="auto"/>
          <w:sz w:val="24"/>
          <w:szCs w:val="24"/>
        </w:rPr>
        <w:t>将不再</w:t>
      </w:r>
      <w:r>
        <w:rPr>
          <w:rFonts w:ascii="宋体" w:hAnsi="宋体" w:eastAsia="宋体"/>
          <w:color w:val="auto"/>
          <w:sz w:val="24"/>
          <w:szCs w:val="24"/>
        </w:rPr>
        <w:t>承担随后的任何损失赔偿。</w:t>
      </w:r>
      <w:bookmarkEnd w:id="17"/>
    </w:p>
    <w:p>
      <w:pPr>
        <w:pStyle w:val="15"/>
        <w:spacing w:line="380" w:lineRule="exact"/>
        <w:ind w:firstLine="0" w:firstLineChars="0"/>
        <w:rPr>
          <w:rFonts w:hint="eastAsia" w:ascii="Times New Roman" w:hAnsi="Times New Roman" w:eastAsia="宋体"/>
          <w:b/>
          <w:bCs/>
          <w:color w:val="auto"/>
          <w:sz w:val="24"/>
          <w:szCs w:val="24"/>
        </w:rPr>
      </w:pPr>
    </w:p>
    <w:p>
      <w:pPr>
        <w:pStyle w:val="15"/>
        <w:spacing w:line="380" w:lineRule="exact"/>
        <w:ind w:firstLine="0" w:firstLineChars="0"/>
        <w:rPr>
          <w:rFonts w:hint="eastAsia" w:ascii="Times New Roman" w:hAnsi="Times New Roman" w:eastAsia="宋体"/>
          <w:b/>
          <w:bCs/>
          <w:color w:val="auto"/>
          <w:sz w:val="24"/>
          <w:szCs w:val="24"/>
        </w:rPr>
      </w:pPr>
    </w:p>
    <w:p>
      <w:pPr>
        <w:pStyle w:val="15"/>
        <w:spacing w:line="380" w:lineRule="exact"/>
        <w:ind w:firstLine="0" w:firstLineChars="0"/>
        <w:rPr>
          <w:rFonts w:hint="eastAsia" w:ascii="Times New Roman" w:hAnsi="Times New Roman" w:eastAsia="宋体"/>
          <w:b/>
          <w:bCs/>
          <w:color w:val="auto"/>
          <w:sz w:val="24"/>
          <w:szCs w:val="24"/>
        </w:rPr>
      </w:pPr>
    </w:p>
    <w:p>
      <w:pPr>
        <w:pStyle w:val="15"/>
        <w:spacing w:line="380" w:lineRule="exact"/>
        <w:ind w:firstLine="0" w:firstLineChars="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b/>
          <w:bCs/>
          <w:color w:val="auto"/>
          <w:sz w:val="24"/>
          <w:szCs w:val="24"/>
        </w:rPr>
        <w:t>六、费用以及支付方式</w:t>
      </w:r>
      <w:r>
        <w:rPr>
          <w:rFonts w:hint="eastAsia" w:ascii="Times New Roman" w:hAnsi="Times New Roman" w:eastAsia="宋体"/>
          <w:b/>
          <w:bCs/>
          <w:color w:val="auto"/>
          <w:sz w:val="24"/>
          <w:szCs w:val="24"/>
          <w:lang w:val="en-US" w:eastAsia="zh-CN"/>
        </w:rPr>
        <w:t xml:space="preserve"> </w:t>
      </w:r>
    </w:p>
    <w:p>
      <w:pPr>
        <w:spacing w:line="380" w:lineRule="exact"/>
        <w:rPr>
          <w:rFonts w:hint="eastAsia" w:ascii="Times New Roman" w:hAnsi="Times New Roman" w:eastAsia="宋体"/>
          <w:color w:val="auto"/>
          <w:sz w:val="24"/>
          <w:szCs w:val="24"/>
          <w:lang w:eastAsia="zh-CN"/>
        </w:rPr>
      </w:pPr>
      <w:r>
        <w:rPr>
          <w:rFonts w:ascii="Times New Roman" w:hAnsi="Times New Roman" w:eastAsia="宋体"/>
          <w:color w:val="auto"/>
          <w:sz w:val="24"/>
          <w:szCs w:val="24"/>
        </w:rPr>
        <w:t>6.1 甲方向乙方支付如下费用</w:t>
      </w:r>
      <w:r>
        <w:rPr>
          <w:rFonts w:hint="eastAsia" w:ascii="Times New Roman" w:hAnsi="Times New Roman" w:eastAsia="宋体"/>
          <w:color w:val="auto"/>
          <w:sz w:val="24"/>
          <w:szCs w:val="24"/>
          <w:lang w:eastAsia="zh-CN"/>
        </w:rPr>
        <w:t>（</w:t>
      </w:r>
      <w:r>
        <w:rPr>
          <w:rFonts w:hint="eastAsia" w:ascii="Times New Roman" w:hAnsi="Times New Roman" w:eastAsia="宋体"/>
          <w:sz w:val="24"/>
          <w:szCs w:val="24"/>
          <w:lang w:val="en-US" w:eastAsia="zh-CN"/>
        </w:rPr>
        <w:t>本合同所涉及费用的货币单位均为人民币</w:t>
      </w:r>
      <w:r>
        <w:rPr>
          <w:rFonts w:hint="eastAsia" w:ascii="Times New Roman" w:hAnsi="Times New Roman" w:eastAsia="宋体"/>
          <w:color w:val="auto"/>
          <w:sz w:val="24"/>
          <w:szCs w:val="24"/>
          <w:lang w:eastAsia="zh-CN"/>
        </w:rPr>
        <w:t>）：</w:t>
      </w:r>
    </w:p>
    <w:tbl>
      <w:tblPr>
        <w:tblStyle w:val="6"/>
        <w:tblW w:w="0" w:type="auto"/>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1"/>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91" w:type="dxa"/>
            <w:vAlign w:val="center"/>
          </w:tcPr>
          <w:p>
            <w:pPr>
              <w:spacing w:line="380" w:lineRule="exact"/>
              <w:jc w:val="center"/>
              <w:rPr>
                <w:rFonts w:hint="eastAsia" w:ascii="Times New Roman" w:hAnsi="Times New Roman" w:eastAsia="宋体"/>
                <w:b/>
                <w:bCs/>
                <w:color w:val="auto"/>
                <w:szCs w:val="21"/>
                <w:lang w:val="en-US" w:eastAsia="zh-CN"/>
              </w:rPr>
            </w:pPr>
            <w:r>
              <w:rPr>
                <w:rFonts w:hint="eastAsia" w:ascii="Times New Roman" w:hAnsi="Times New Roman" w:eastAsia="宋体"/>
                <w:b/>
                <w:bCs/>
                <w:color w:val="auto"/>
                <w:szCs w:val="21"/>
              </w:rPr>
              <w:t>项     目</w:t>
            </w:r>
            <w:r>
              <w:rPr>
                <w:rFonts w:hint="eastAsia" w:ascii="Times New Roman" w:hAnsi="Times New Roman" w:eastAsia="宋体"/>
                <w:b/>
                <w:bCs/>
                <w:color w:val="auto"/>
                <w:szCs w:val="21"/>
                <w:lang w:val="en-US" w:eastAsia="zh-CN"/>
              </w:rPr>
              <w:t xml:space="preserve">    </w:t>
            </w:r>
          </w:p>
        </w:tc>
        <w:tc>
          <w:tcPr>
            <w:tcW w:w="3543" w:type="dxa"/>
            <w:vAlign w:val="center"/>
          </w:tcPr>
          <w:p>
            <w:pPr>
              <w:spacing w:line="380" w:lineRule="exact"/>
              <w:jc w:val="center"/>
              <w:rPr>
                <w:rFonts w:ascii="Times New Roman" w:hAnsi="Times New Roman" w:eastAsia="宋体"/>
                <w:b/>
                <w:bCs/>
                <w:color w:val="auto"/>
                <w:szCs w:val="21"/>
              </w:rPr>
            </w:pPr>
            <w:r>
              <w:rPr>
                <w:rFonts w:hint="eastAsia" w:ascii="Times New Roman" w:hAnsi="Times New Roman" w:eastAsia="宋体"/>
                <w:b/>
                <w:bCs/>
                <w:color w:val="auto"/>
                <w:szCs w:val="21"/>
              </w:rPr>
              <w:t>费    用</w:t>
            </w:r>
            <w:r>
              <w:rPr>
                <w:rFonts w:hint="eastAsia" w:ascii="Times New Roman" w:hAnsi="Times New Roman" w:eastAsia="宋体"/>
                <w:b/>
                <w:bCs/>
                <w:color w:val="auto"/>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891" w:type="dxa"/>
            <w:vAlign w:val="center"/>
          </w:tcPr>
          <w:p>
            <w:pPr>
              <w:spacing w:line="380" w:lineRule="exact"/>
              <w:jc w:val="center"/>
              <w:rPr>
                <w:rFonts w:ascii="Times New Roman" w:hAnsi="Times New Roman" w:eastAsia="宋体"/>
                <w:color w:val="auto"/>
                <w:szCs w:val="21"/>
              </w:rPr>
            </w:pPr>
            <w:permStart w:id="22" w:edGrp="everyone" w:colFirst="1" w:colLast="1"/>
            <w:r>
              <w:rPr>
                <w:rFonts w:hint="eastAsia" w:ascii="Times New Roman" w:hAnsi="Times New Roman" w:eastAsia="宋体"/>
                <w:color w:val="auto"/>
                <w:szCs w:val="21"/>
              </w:rPr>
              <w:t>初审</w:t>
            </w:r>
            <w:r>
              <w:rPr>
                <w:rFonts w:hint="eastAsia" w:ascii="Times New Roman" w:hAnsi="Times New Roman" w:eastAsia="宋体"/>
                <w:color w:val="auto"/>
                <w:szCs w:val="21"/>
                <w:lang w:val="en-US" w:eastAsia="zh-CN"/>
              </w:rPr>
              <w:t xml:space="preserve"> </w:t>
            </w:r>
            <w:r>
              <w:rPr>
                <w:rFonts w:hint="eastAsia" w:ascii="Times New Roman" w:hAnsi="Times New Roman" w:eastAsia="宋体"/>
                <w:color w:val="auto"/>
                <w:szCs w:val="21"/>
              </w:rPr>
              <w:t>认证费总计（大写）</w:t>
            </w:r>
            <w:r>
              <w:rPr>
                <w:rFonts w:hint="eastAsia" w:ascii="Times New Roman" w:hAnsi="Times New Roman" w:eastAsia="宋体"/>
                <w:color w:val="auto"/>
                <w:szCs w:val="21"/>
                <w:lang w:val="en-US" w:eastAsia="zh-CN"/>
              </w:rPr>
              <w:t xml:space="preserve"> </w:t>
            </w:r>
          </w:p>
        </w:tc>
        <w:tc>
          <w:tcPr>
            <w:tcW w:w="3543" w:type="dxa"/>
            <w:vAlign w:val="center"/>
          </w:tcPr>
          <w:p>
            <w:pPr>
              <w:spacing w:line="380" w:lineRule="exact"/>
              <w:jc w:val="center"/>
              <w:rPr>
                <w:rFonts w:hint="default" w:ascii="Times New Roman" w:hAnsi="Times New Roman" w:eastAsia="宋体"/>
                <w:color w:val="auto"/>
                <w:szCs w:val="21"/>
                <w:lang w:val="en-US" w:eastAsia="zh-CN"/>
              </w:rPr>
            </w:pPr>
            <w:r>
              <w:rPr>
                <w:rFonts w:hint="eastAsia" w:ascii="Times New Roman" w:hAnsi="Times New Roman" w:eastAsia="宋体"/>
                <w:color w:val="auto"/>
                <w:szCs w:val="21"/>
                <w:lang w:val="en-US" w:eastAsia="zh-CN"/>
              </w:rPr>
              <w:t xml:space="preserve"> </w:t>
            </w:r>
            <w:r>
              <w:rPr>
                <w:rFonts w:hint="eastAsia"/>
              </w:rPr>
              <w:t xml:space="preserve"> </w:t>
            </w:r>
            <w:r>
              <w:rPr>
                <w:rFonts w:hint="eastAsia" w:ascii="Times New Roman" w:hAnsi="Times New Roman" w:eastAsia="宋体"/>
                <w:color w:val="auto"/>
                <w:szCs w:val="21"/>
                <w:lang w:val="en-US" w:eastAsia="zh-CN"/>
              </w:rPr>
              <w:t xml:space="preserve">  </w:t>
            </w:r>
            <w:r>
              <w:rPr>
                <w:rFonts w:hint="eastAsia"/>
              </w:rPr>
              <w:t xml:space="preserve">      </w:t>
            </w:r>
            <w:r>
              <w:rPr>
                <w:rFonts w:hint="eastAsia" w:ascii="Times New Roman" w:hAnsi="Times New Roman" w:eastAsia="宋体"/>
                <w:color w:val="auto"/>
                <w:szCs w:val="21"/>
                <w:lang w:val="en-US" w:eastAsia="zh-CN"/>
              </w:rPr>
              <w:t xml:space="preserve"> </w:t>
            </w:r>
          </w:p>
        </w:tc>
      </w:tr>
      <w:perm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891" w:type="dxa"/>
            <w:vAlign w:val="center"/>
          </w:tcPr>
          <w:p>
            <w:pPr>
              <w:spacing w:line="380" w:lineRule="exact"/>
              <w:jc w:val="center"/>
              <w:rPr>
                <w:rFonts w:ascii="Times New Roman" w:hAnsi="Times New Roman" w:eastAsia="宋体"/>
                <w:color w:val="auto"/>
                <w:szCs w:val="21"/>
              </w:rPr>
            </w:pPr>
            <w:permStart w:id="23" w:edGrp="everyone" w:colFirst="1" w:colLast="1"/>
            <w:r>
              <w:rPr>
                <w:rFonts w:hint="eastAsia" w:ascii="Times New Roman" w:hAnsi="Times New Roman" w:eastAsia="宋体"/>
                <w:color w:val="auto"/>
                <w:szCs w:val="21"/>
              </w:rPr>
              <w:t>每次监督审核费用总计（大写）</w:t>
            </w:r>
          </w:p>
        </w:tc>
        <w:tc>
          <w:tcPr>
            <w:tcW w:w="3543" w:type="dxa"/>
            <w:vAlign w:val="center"/>
          </w:tcPr>
          <w:p>
            <w:pPr>
              <w:spacing w:line="380" w:lineRule="exact"/>
              <w:jc w:val="center"/>
              <w:rPr>
                <w:rFonts w:ascii="Times New Roman" w:hAnsi="Times New Roman" w:eastAsia="宋体"/>
                <w:color w:val="auto"/>
                <w:szCs w:val="21"/>
              </w:rPr>
            </w:pPr>
            <w:r>
              <w:rPr>
                <w:rFonts w:hint="eastAsia" w:ascii="Times New Roman" w:hAnsi="Times New Roman" w:eastAsia="宋体"/>
                <w:color w:val="auto"/>
                <w:szCs w:val="21"/>
              </w:rPr>
              <w:t xml:space="preserve">     </w:t>
            </w:r>
          </w:p>
        </w:tc>
      </w:tr>
      <w:perm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891" w:type="dxa"/>
            <w:vAlign w:val="center"/>
          </w:tcPr>
          <w:p>
            <w:pPr>
              <w:spacing w:line="380" w:lineRule="exact"/>
              <w:jc w:val="center"/>
              <w:rPr>
                <w:rFonts w:ascii="Times New Roman" w:hAnsi="Times New Roman" w:eastAsia="宋体"/>
                <w:color w:val="auto"/>
                <w:szCs w:val="21"/>
              </w:rPr>
            </w:pPr>
            <w:permStart w:id="24" w:edGrp="everyone" w:colFirst="1" w:colLast="1"/>
            <w:r>
              <w:rPr>
                <w:rFonts w:hint="eastAsia" w:ascii="Times New Roman" w:hAnsi="Times New Roman" w:eastAsia="宋体"/>
                <w:color w:val="auto"/>
                <w:szCs w:val="21"/>
              </w:rPr>
              <w:t>再认证  认证费总计（大写）</w:t>
            </w:r>
            <w:r>
              <w:rPr>
                <w:rFonts w:hint="eastAsia" w:ascii="Times New Roman" w:hAnsi="Times New Roman" w:eastAsia="宋体"/>
                <w:color w:val="auto"/>
                <w:szCs w:val="21"/>
                <w:lang w:val="en-US" w:eastAsia="zh-CN"/>
              </w:rPr>
              <w:t xml:space="preserve"> </w:t>
            </w:r>
          </w:p>
        </w:tc>
        <w:tc>
          <w:tcPr>
            <w:tcW w:w="3543" w:type="dxa"/>
            <w:vAlign w:val="center"/>
          </w:tcPr>
          <w:p>
            <w:pPr>
              <w:spacing w:line="380" w:lineRule="exact"/>
              <w:jc w:val="center"/>
              <w:rPr>
                <w:rFonts w:ascii="Times New Roman" w:hAnsi="Times New Roman" w:eastAsia="宋体"/>
                <w:color w:val="auto"/>
                <w:szCs w:val="21"/>
              </w:rPr>
            </w:pPr>
            <w:r>
              <w:rPr>
                <w:rFonts w:hint="eastAsia" w:ascii="Times New Roman" w:hAnsi="Times New Roman" w:eastAsia="宋体"/>
                <w:color w:val="auto"/>
                <w:szCs w:val="21"/>
              </w:rPr>
              <w:t xml:space="preserve">     </w:t>
            </w:r>
          </w:p>
        </w:tc>
      </w:tr>
      <w:permEnd w:id="2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5891" w:type="dxa"/>
            <w:vAlign w:val="center"/>
          </w:tcPr>
          <w:p>
            <w:pPr>
              <w:spacing w:line="380" w:lineRule="exact"/>
              <w:jc w:val="center"/>
              <w:rPr>
                <w:rFonts w:ascii="Times New Roman" w:hAnsi="Times New Roman" w:eastAsia="宋体"/>
                <w:color w:val="auto"/>
                <w:szCs w:val="21"/>
              </w:rPr>
            </w:pPr>
            <w:r>
              <w:rPr>
                <w:rFonts w:hint="eastAsia" w:ascii="Times New Roman" w:hAnsi="Times New Roman" w:eastAsia="宋体"/>
                <w:color w:val="auto"/>
                <w:szCs w:val="21"/>
              </w:rPr>
              <w:t>审核组成员差旅费</w:t>
            </w:r>
          </w:p>
        </w:tc>
        <w:tc>
          <w:tcPr>
            <w:tcW w:w="3543" w:type="dxa"/>
            <w:vAlign w:val="center"/>
          </w:tcPr>
          <w:p>
            <w:pPr>
              <w:spacing w:line="380" w:lineRule="exact"/>
              <w:jc w:val="center"/>
              <w:rPr>
                <w:rFonts w:ascii="Times New Roman" w:hAnsi="Times New Roman" w:eastAsia="宋体"/>
                <w:color w:val="auto"/>
                <w:szCs w:val="21"/>
              </w:rPr>
            </w:pPr>
            <w:r>
              <w:rPr>
                <w:rFonts w:hint="eastAsia" w:ascii="Times New Roman" w:hAnsi="Times New Roman" w:eastAsia="宋体"/>
                <w:color w:val="auto"/>
                <w:szCs w:val="21"/>
              </w:rPr>
              <w:t>实报实销</w:t>
            </w:r>
          </w:p>
        </w:tc>
      </w:tr>
    </w:tbl>
    <w:p>
      <w:pPr>
        <w:spacing w:line="380" w:lineRule="exact"/>
        <w:rPr>
          <w:rFonts w:ascii="宋体" w:hAnsi="宋体" w:eastAsia="宋体"/>
          <w:sz w:val="24"/>
          <w:szCs w:val="24"/>
        </w:rPr>
      </w:pPr>
      <w:r>
        <w:rPr>
          <w:rFonts w:hint="eastAsia" w:ascii="宋体" w:hAnsi="宋体" w:eastAsia="宋体"/>
          <w:sz w:val="24"/>
          <w:szCs w:val="24"/>
        </w:rPr>
        <w:t>（说明：上述审核费用可能在后续的审核过程中，可能会由于甲方的人数、厂所、范围等发生变更而导致费用的变化，最终的费用以双方确认的费用为准，当甲方继续进行再认证时，再认证费用如该合同有约定的，合同中的人数、场所、范围无变化的情况下，按合同约定执行，如合同中没有约定的，由乙方根据甲方的人数、场所和范围等实际情况确定相关的再认证费用，经甲方确认后执行）。</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6.2 初审费用付款方式</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初审费用：</w:t>
      </w:r>
    </w:p>
    <w:p>
      <w:pPr>
        <w:spacing w:line="380" w:lineRule="exact"/>
        <w:rPr>
          <w:rFonts w:hint="eastAsia" w:ascii="Times New Roman" w:hAnsi="Times New Roman" w:eastAsia="宋体"/>
          <w:color w:val="auto"/>
          <w:sz w:val="24"/>
          <w:szCs w:val="24"/>
        </w:rPr>
      </w:pPr>
      <w:permStart w:id="25" w:edGrp="everyone"/>
      <w:r>
        <w:rPr>
          <w:rFonts w:ascii="Times New Roman" w:hAnsi="Times New Roman" w:eastAsia="宋体"/>
          <w:color w:val="auto"/>
          <w:sz w:val="24"/>
          <w:szCs w:val="24"/>
        </w:rPr>
        <w:sym w:font="Wingdings 2" w:char="00A3"/>
      </w:r>
      <w:permEnd w:id="25"/>
      <w:r>
        <w:rPr>
          <w:rFonts w:ascii="Times New Roman" w:hAnsi="Times New Roman" w:eastAsia="宋体"/>
          <w:color w:val="auto"/>
          <w:sz w:val="24"/>
          <w:szCs w:val="24"/>
        </w:rPr>
        <w:t>该费用应于合同签订一周内支付合同金额50%，其余款项应于现场审核结束一周内付清。由于现场审核未通过而导致产生的额外审核费用由甲方承担，且在乙方下次实施现场审核前一周内一次性支付</w:t>
      </w:r>
      <w:r>
        <w:rPr>
          <w:rFonts w:hint="eastAsia" w:ascii="Times New Roman" w:hAnsi="Times New Roman" w:eastAsia="宋体"/>
          <w:color w:val="auto"/>
          <w:sz w:val="24"/>
          <w:szCs w:val="24"/>
        </w:rPr>
        <w:t>；</w:t>
      </w:r>
    </w:p>
    <w:p>
      <w:pPr>
        <w:spacing w:line="380" w:lineRule="exact"/>
        <w:rPr>
          <w:rFonts w:hint="eastAsia" w:ascii="Times New Roman" w:hAnsi="Times New Roman" w:eastAsia="宋体"/>
          <w:color w:val="auto"/>
          <w:sz w:val="24"/>
          <w:szCs w:val="24"/>
        </w:rPr>
      </w:pPr>
      <w:permStart w:id="26" w:edGrp="everyone"/>
      <w:r>
        <w:rPr>
          <w:rFonts w:ascii="Times New Roman" w:hAnsi="Times New Roman" w:eastAsia="宋体"/>
          <w:color w:val="auto"/>
          <w:sz w:val="24"/>
          <w:szCs w:val="24"/>
        </w:rPr>
        <w:sym w:font="Wingdings 2" w:char="00A3"/>
      </w:r>
      <w:permEnd w:id="26"/>
      <w:r>
        <w:rPr>
          <w:rFonts w:ascii="Times New Roman" w:hAnsi="Times New Roman" w:eastAsia="宋体"/>
          <w:color w:val="auto"/>
          <w:sz w:val="24"/>
          <w:szCs w:val="24"/>
        </w:rPr>
        <w:t>该费用应于合同签订</w:t>
      </w:r>
      <w:r>
        <w:rPr>
          <w:rFonts w:hint="eastAsia" w:ascii="Times New Roman" w:hAnsi="Times New Roman" w:eastAsia="宋体"/>
          <w:color w:val="auto"/>
          <w:sz w:val="24"/>
          <w:szCs w:val="24"/>
        </w:rPr>
        <w:t>后现场审核前支付100%款项。</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6.3 监督/再认证费用付款方式：</w:t>
      </w:r>
    </w:p>
    <w:p>
      <w:pPr>
        <w:spacing w:line="380" w:lineRule="exact"/>
        <w:rPr>
          <w:rFonts w:ascii="Times New Roman" w:hAnsi="Times New Roman" w:eastAsia="宋体"/>
          <w:color w:val="auto"/>
          <w:sz w:val="24"/>
          <w:szCs w:val="24"/>
        </w:rPr>
      </w:pPr>
      <w:r>
        <w:rPr>
          <w:rFonts w:hint="eastAsia" w:ascii="Times New Roman" w:hAnsi="Times New Roman" w:eastAsia="宋体"/>
          <w:color w:val="auto"/>
          <w:sz w:val="24"/>
          <w:szCs w:val="24"/>
        </w:rPr>
        <w:t>监督</w:t>
      </w:r>
      <w:r>
        <w:rPr>
          <w:rFonts w:ascii="Times New Roman" w:hAnsi="Times New Roman" w:eastAsia="宋体"/>
          <w:color w:val="auto"/>
          <w:sz w:val="24"/>
          <w:szCs w:val="24"/>
        </w:rPr>
        <w:t>/再认证费用：甲方应在监督/再认证审核前向乙方支付监督/再认证费用，甲方应在收到付费通知单后5个工作日内付款。由于现场审核未通过而导致产生的额外审核费用由甲方承担，</w:t>
      </w:r>
      <w:r>
        <w:rPr>
          <w:rFonts w:ascii="宋体" w:hAnsi="宋体" w:eastAsia="宋体"/>
          <w:sz w:val="24"/>
          <w:szCs w:val="24"/>
        </w:rPr>
        <w:t>且在现场审核</w:t>
      </w:r>
      <w:r>
        <w:rPr>
          <w:rFonts w:hint="eastAsia" w:ascii="宋体" w:hAnsi="宋体" w:eastAsia="宋体"/>
          <w:sz w:val="24"/>
          <w:szCs w:val="24"/>
        </w:rPr>
        <w:t>后</w:t>
      </w:r>
      <w:r>
        <w:rPr>
          <w:rFonts w:ascii="宋体" w:hAnsi="宋体" w:eastAsia="宋体"/>
          <w:sz w:val="24"/>
          <w:szCs w:val="24"/>
        </w:rPr>
        <w:t>一周内一次性支付</w:t>
      </w:r>
      <w:r>
        <w:rPr>
          <w:rFonts w:hint="eastAsia" w:ascii="宋体" w:hAnsi="宋体" w:eastAsia="宋体"/>
          <w:sz w:val="24"/>
          <w:szCs w:val="24"/>
        </w:rPr>
        <w:t>；</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6.4 如果甲方获证之后管理体系发生变更（包括但不限于企业名称、地址、规模、管理体系覆盖的范围或人数的扩大和缩小等），实际费用会适当增减，具体金额按实际状况重新核算。</w:t>
      </w:r>
    </w:p>
    <w:p>
      <w:pPr>
        <w:spacing w:line="380" w:lineRule="exact"/>
        <w:rPr>
          <w:rFonts w:hint="eastAsia" w:ascii="Times New Roman" w:hAnsi="Times New Roman" w:eastAsia="宋体"/>
          <w:color w:val="auto"/>
          <w:sz w:val="24"/>
          <w:szCs w:val="24"/>
        </w:rPr>
      </w:pPr>
      <w:r>
        <w:rPr>
          <w:rFonts w:ascii="Times New Roman" w:hAnsi="Times New Roman" w:eastAsia="宋体"/>
          <w:color w:val="auto"/>
          <w:sz w:val="24"/>
          <w:szCs w:val="24"/>
        </w:rPr>
        <w:t>6.5</w:t>
      </w:r>
      <w:r>
        <w:rPr>
          <w:rFonts w:hint="eastAsia" w:ascii="Times New Roman" w:hAnsi="Times New Roman" w:eastAsia="宋体"/>
          <w:color w:val="auto"/>
          <w:sz w:val="24"/>
          <w:szCs w:val="24"/>
        </w:rPr>
        <w:t>甲方逾期支付以上款项的，每逾期一日支付全部未付金额的万分之五。</w:t>
      </w:r>
    </w:p>
    <w:p>
      <w:pPr>
        <w:pStyle w:val="15"/>
        <w:spacing w:line="380" w:lineRule="exact"/>
        <w:ind w:firstLine="0" w:firstLineChars="0"/>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b/>
          <w:bCs/>
          <w:color w:val="auto"/>
          <w:sz w:val="24"/>
          <w:szCs w:val="24"/>
        </w:rPr>
        <w:t>七、合同的生效与终止</w:t>
      </w:r>
      <w:r>
        <w:rPr>
          <w:rFonts w:hint="eastAsia" w:ascii="Times New Roman" w:hAnsi="Times New Roman" w:eastAsia="宋体"/>
          <w:b/>
          <w:bCs/>
          <w:color w:val="auto"/>
          <w:sz w:val="24"/>
          <w:szCs w:val="24"/>
          <w:lang w:val="en-US" w:eastAsia="zh-CN"/>
        </w:rPr>
        <w:t xml:space="preserve"> </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7.1 本合同一式贰份，甲方和乙方各执壹份，具有同等的法律效力，自双方代表签字盖章之日起生效。</w:t>
      </w:r>
    </w:p>
    <w:p>
      <w:pPr>
        <w:spacing w:line="380" w:lineRule="exact"/>
        <w:rPr>
          <w:rFonts w:ascii="宋体" w:hAnsi="宋体" w:eastAsia="宋体"/>
          <w:color w:val="auto"/>
          <w:sz w:val="24"/>
          <w:szCs w:val="24"/>
        </w:rPr>
      </w:pPr>
      <w:r>
        <w:rPr>
          <w:rFonts w:ascii="Times New Roman" w:hAnsi="Times New Roman" w:eastAsia="宋体"/>
          <w:color w:val="auto"/>
          <w:sz w:val="24"/>
          <w:szCs w:val="24"/>
        </w:rPr>
        <w:t>7.2 本合同</w:t>
      </w:r>
      <w:r>
        <w:rPr>
          <w:rFonts w:hint="eastAsia" w:ascii="宋体" w:hAnsi="宋体" w:eastAsia="宋体"/>
          <w:color w:val="auto"/>
          <w:sz w:val="24"/>
          <w:szCs w:val="24"/>
        </w:rPr>
        <w:t>有效期从签订之日起生效，有效期一般同认证证书的有效期保持一致，当证书到期前，甲方表示继续进行再认证审核时，则此合同继续有效</w:t>
      </w:r>
      <w:r>
        <w:rPr>
          <w:rFonts w:ascii="宋体" w:hAnsi="宋体" w:eastAsia="宋体"/>
          <w:color w:val="auto"/>
          <w:sz w:val="24"/>
          <w:szCs w:val="24"/>
        </w:rPr>
        <w:t>。</w:t>
      </w:r>
      <w:r>
        <w:rPr>
          <w:rFonts w:hint="eastAsia" w:ascii="宋体" w:hAnsi="宋体" w:eastAsia="宋体"/>
          <w:color w:val="auto"/>
          <w:sz w:val="24"/>
          <w:szCs w:val="24"/>
        </w:rPr>
        <w:t>当甲方不再进行再认证时，则合同有效期到上一周期的证书有效期后自然终止。</w:t>
      </w:r>
    </w:p>
    <w:p>
      <w:pPr>
        <w:spacing w:line="380" w:lineRule="exact"/>
        <w:rPr>
          <w:rFonts w:ascii="Times New Roman" w:hAnsi="Times New Roman" w:eastAsia="宋体"/>
          <w:color w:val="auto"/>
          <w:sz w:val="24"/>
          <w:szCs w:val="24"/>
        </w:rPr>
      </w:pPr>
      <w:r>
        <w:rPr>
          <w:rFonts w:hint="eastAsia" w:ascii="Times New Roman" w:hAnsi="Times New Roman" w:eastAsia="宋体"/>
          <w:color w:val="auto"/>
          <w:sz w:val="24"/>
          <w:szCs w:val="24"/>
        </w:rPr>
        <w:t>7</w:t>
      </w:r>
      <w:r>
        <w:rPr>
          <w:rFonts w:ascii="Times New Roman" w:hAnsi="Times New Roman" w:eastAsia="宋体"/>
          <w:color w:val="auto"/>
          <w:sz w:val="24"/>
          <w:szCs w:val="24"/>
        </w:rPr>
        <w:t>.3 注销或撤销认证证书的同时，本合同书终止。</w:t>
      </w:r>
    </w:p>
    <w:p>
      <w:pPr>
        <w:pStyle w:val="15"/>
        <w:spacing w:line="380" w:lineRule="exact"/>
        <w:ind w:firstLine="0" w:firstLineChars="0"/>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b/>
          <w:bCs/>
          <w:color w:val="auto"/>
          <w:sz w:val="24"/>
          <w:szCs w:val="24"/>
        </w:rPr>
        <w:t>八、违约责任</w:t>
      </w:r>
      <w:r>
        <w:rPr>
          <w:rFonts w:hint="eastAsia" w:ascii="Times New Roman" w:hAnsi="Times New Roman" w:eastAsia="宋体"/>
          <w:b/>
          <w:bCs/>
          <w:color w:val="auto"/>
          <w:sz w:val="24"/>
          <w:szCs w:val="24"/>
          <w:lang w:val="en-US" w:eastAsia="zh-CN"/>
        </w:rPr>
        <w:t xml:space="preserve"> </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8.1 乙方承担在认证审核活动中，由于公正性和有效性管理失控而产生的任何认证风险及由此带来的任何信誉、经济损失。</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8.2 甲方在认证资格被撤销或注销后违反合同规定，拒不退还认证证书的，视为违约，应当承担支付乙方壹万元人民币的违约金；仍然继续使用被撤销或注销后的认证证书/认证标志，除承担相应的法律责任外，应当承担支付乙方贰万元人民币的违约金。</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8.3 甲方没有退还认证证书的相关书面凭证，视为『不退还认证证书』；甲方在认证证书被撤销或注销后仍然在相关网站上公布认证证书，在相关宣传资料中印刷认证证书，视为『仍然继</w:t>
      </w:r>
      <w:r>
        <w:rPr>
          <w:rFonts w:ascii="宋体" w:hAnsi="宋体" w:eastAsia="宋体"/>
          <w:color w:val="auto"/>
          <w:sz w:val="24"/>
          <w:szCs w:val="24"/>
        </w:rPr>
        <w:t>续</w:t>
      </w:r>
      <w:r>
        <w:rPr>
          <w:rFonts w:ascii="Times New Roman" w:hAnsi="Times New Roman" w:eastAsia="宋体"/>
          <w:color w:val="auto"/>
          <w:sz w:val="24"/>
          <w:szCs w:val="24"/>
        </w:rPr>
        <w:t>使用被撤销或注销后的认证证书』。</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8.4 甲方应向乙方如实提供认证申请资料，实事求是填写《认证申请书》。如甲方违反诚信原则向乙方提供虚假信息/资料，误导乙方审核员，致使乙方被国家认监委或地方认证监管部门处罚，甲方承担由此而发生的全部责任以及必须承担乙方为此而支付的各项全部费用。</w:t>
      </w:r>
    </w:p>
    <w:p>
      <w:pPr>
        <w:spacing w:line="380" w:lineRule="exact"/>
        <w:rPr>
          <w:rFonts w:ascii="Times New Roman" w:hAnsi="Times New Roman" w:eastAsia="宋体"/>
          <w:color w:val="auto"/>
          <w:sz w:val="24"/>
          <w:szCs w:val="24"/>
        </w:rPr>
      </w:pPr>
      <w:r>
        <w:rPr>
          <w:rFonts w:ascii="Times New Roman" w:hAnsi="Times New Roman" w:eastAsia="宋体"/>
          <w:color w:val="auto"/>
          <w:sz w:val="24"/>
          <w:szCs w:val="24"/>
        </w:rPr>
        <w:t>8.5在证书有效期内，甲方发生以下情况时，甲方应立即向乙方通报以下情况：</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客户及相关方有重大投诉；</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生产的产品或服务被执法监管部门认定不符合法定要求；</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相关情况发生变更，包括：法律地位、生产经营状况、组织状态或所有权变更；取得的行政许可资格、强制性认证或其他资质证书变更；法定代表人、最高管理者、管理者代表变更；生产经营或服务的工作场所变更；管理体系覆盖的活动范围变更；管理体系和重要过程的重大变更等；</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被有关执法监管部门责令停业整顿的；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被地方认证监管部门发现体系运行存在问题的；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持有的行政许可证明、资质证书、强制性认证证书等过期失效，重新提交的申请已被受理但尚未换证的；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持有的行政许可证明、资质证书、强制性认证证书等已经过期失效但申请未获批准的；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被注销或撤销法律地位证明文件的；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拒绝配合认证监管部门实施的监督检查，或者对有关事项的询问和调查提供了虚假材料或信息的；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出现重大的产品或服务等质量、环境、职业健康等安全事故，经执法监管部门确认是获证组织违规造成的；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发生其他违法违规行为的；</w:t>
      </w:r>
    </w:p>
    <w:p>
      <w:pPr>
        <w:pStyle w:val="15"/>
        <w:numPr>
          <w:ilvl w:val="0"/>
          <w:numId w:val="8"/>
        </w:numPr>
        <w:spacing w:line="380" w:lineRule="exact"/>
        <w:ind w:firstLineChars="0"/>
        <w:rPr>
          <w:rFonts w:hint="eastAsia" w:ascii="宋体" w:hAnsi="宋体" w:eastAsia="宋体"/>
          <w:color w:val="auto"/>
          <w:sz w:val="24"/>
          <w:szCs w:val="24"/>
        </w:rPr>
      </w:pPr>
      <w:r>
        <w:rPr>
          <w:rFonts w:hint="eastAsia" w:ascii="宋体" w:hAnsi="宋体" w:eastAsia="宋体"/>
          <w:color w:val="auto"/>
          <w:sz w:val="24"/>
          <w:szCs w:val="24"/>
        </w:rPr>
        <w:t>出现影响管理体系运行的其他重要情况的。</w:t>
      </w:r>
    </w:p>
    <w:p>
      <w:pPr>
        <w:pStyle w:val="15"/>
        <w:numPr>
          <w:ilvl w:val="0"/>
          <w:numId w:val="0"/>
        </w:numPr>
        <w:spacing w:line="380" w:lineRule="exact"/>
        <w:rPr>
          <w:rFonts w:hint="eastAsia" w:ascii="宋体" w:hAnsi="宋体" w:eastAsia="宋体"/>
          <w:color w:val="auto"/>
          <w:sz w:val="24"/>
          <w:szCs w:val="24"/>
        </w:rPr>
      </w:pPr>
      <w:r>
        <w:rPr>
          <w:rFonts w:hint="eastAsia" w:ascii="宋体" w:hAnsi="宋体" w:eastAsia="宋体"/>
          <w:color w:val="auto"/>
          <w:sz w:val="24"/>
          <w:szCs w:val="24"/>
        </w:rPr>
        <w:t>如甲方违反诚信原则未及时向乙方通报以上情况，导致乙方未及时采取有效措施，致使乙方被国家认监委或地方认证监管部门处罚，甲方承担由此而发生的全部责任以及必须承担乙方为此而支付的各项全部费用。</w:t>
      </w:r>
    </w:p>
    <w:p>
      <w:pPr>
        <w:spacing w:line="380" w:lineRule="exact"/>
        <w:rPr>
          <w:rFonts w:ascii="宋体" w:hAnsi="宋体" w:eastAsia="宋体"/>
          <w:color w:val="auto"/>
          <w:sz w:val="24"/>
          <w:szCs w:val="24"/>
        </w:rPr>
      </w:pPr>
      <w:bookmarkStart w:id="18" w:name="_Hlk37680653"/>
      <w:r>
        <w:rPr>
          <w:rFonts w:ascii="宋体" w:hAnsi="宋体" w:eastAsia="宋体"/>
          <w:color w:val="auto"/>
          <w:sz w:val="24"/>
          <w:szCs w:val="24"/>
        </w:rPr>
        <w:t>8.6 若因甲方未能履行本合同规定的义务而造成甲方未能取得认定，甲方承担由此而发生的全部责任，乙方对此不负任何责任；甲方上述行为给乙方造成损失的，甲方赔偿乙方因此而遭受的全部损失。</w:t>
      </w:r>
    </w:p>
    <w:p>
      <w:pPr>
        <w:spacing w:line="380" w:lineRule="exact"/>
        <w:rPr>
          <w:rFonts w:ascii="宋体" w:hAnsi="宋体" w:eastAsia="宋体"/>
          <w:color w:val="auto"/>
          <w:sz w:val="24"/>
          <w:szCs w:val="24"/>
        </w:rPr>
      </w:pPr>
      <w:r>
        <w:rPr>
          <w:rFonts w:ascii="宋体" w:hAnsi="宋体" w:eastAsia="宋体"/>
          <w:color w:val="auto"/>
          <w:sz w:val="24"/>
          <w:szCs w:val="24"/>
        </w:rPr>
        <w:t>若因乙方未能履行本合同规定的义务而造成甲方未能通过认证，则乙方应返还</w:t>
      </w:r>
      <w:r>
        <w:rPr>
          <w:rFonts w:hint="eastAsia" w:ascii="宋体" w:hAnsi="宋体" w:eastAsia="宋体"/>
          <w:color w:val="auto"/>
          <w:sz w:val="24"/>
          <w:szCs w:val="24"/>
        </w:rPr>
        <w:t>甲方已</w:t>
      </w:r>
      <w:r>
        <w:rPr>
          <w:rFonts w:ascii="宋体" w:hAnsi="宋体" w:eastAsia="宋体"/>
          <w:color w:val="auto"/>
          <w:sz w:val="24"/>
          <w:szCs w:val="24"/>
        </w:rPr>
        <w:t>支付的</w:t>
      </w:r>
      <w:r>
        <w:rPr>
          <w:rFonts w:hint="eastAsia" w:ascii="宋体" w:hAnsi="宋体" w:eastAsia="宋体"/>
          <w:color w:val="auto"/>
          <w:sz w:val="24"/>
          <w:szCs w:val="24"/>
        </w:rPr>
        <w:t>认证</w:t>
      </w:r>
      <w:r>
        <w:rPr>
          <w:rFonts w:ascii="宋体" w:hAnsi="宋体" w:eastAsia="宋体"/>
          <w:color w:val="auto"/>
          <w:sz w:val="24"/>
          <w:szCs w:val="24"/>
        </w:rPr>
        <w:t>费用，并对此承担责任。</w:t>
      </w:r>
    </w:p>
    <w:bookmarkEnd w:id="18"/>
    <w:p>
      <w:pPr>
        <w:pStyle w:val="15"/>
        <w:numPr>
          <w:ilvl w:val="0"/>
          <w:numId w:val="0"/>
        </w:numPr>
        <w:spacing w:line="380" w:lineRule="exact"/>
        <w:rPr>
          <w:rFonts w:hint="eastAsia" w:ascii="Times New Roman" w:hAnsi="Times New Roman" w:eastAsia="宋体"/>
          <w:color w:val="auto"/>
          <w:sz w:val="24"/>
          <w:szCs w:val="24"/>
          <w:lang w:val="en-US" w:eastAsia="zh-CN"/>
        </w:rPr>
      </w:pPr>
    </w:p>
    <w:p>
      <w:pPr>
        <w:pStyle w:val="15"/>
        <w:numPr>
          <w:ilvl w:val="0"/>
          <w:numId w:val="0"/>
        </w:numPr>
        <w:spacing w:line="380" w:lineRule="exact"/>
        <w:rPr>
          <w:rFonts w:hint="eastAsia" w:ascii="Times New Roman" w:hAnsi="Times New Roman" w:eastAsia="宋体"/>
          <w:color w:val="auto"/>
          <w:sz w:val="24"/>
          <w:szCs w:val="24"/>
          <w:lang w:val="en-US" w:eastAsia="zh-CN"/>
        </w:rPr>
      </w:pPr>
    </w:p>
    <w:p>
      <w:pPr>
        <w:pStyle w:val="15"/>
        <w:spacing w:line="380" w:lineRule="exact"/>
        <w:ind w:firstLine="0" w:firstLineChars="0"/>
        <w:rPr>
          <w:rFonts w:ascii="宋体" w:hAnsi="宋体" w:eastAsia="宋体"/>
          <w:b/>
          <w:bCs/>
          <w:color w:val="auto"/>
          <w:sz w:val="24"/>
          <w:szCs w:val="24"/>
        </w:rPr>
      </w:pPr>
      <w:r>
        <w:rPr>
          <w:rFonts w:hint="eastAsia" w:ascii="宋体" w:hAnsi="宋体" w:eastAsia="宋体"/>
          <w:b/>
          <w:bCs/>
          <w:color w:val="auto"/>
          <w:sz w:val="24"/>
          <w:szCs w:val="24"/>
        </w:rPr>
        <w:t>九、不可抗力</w:t>
      </w:r>
      <w:r>
        <w:rPr>
          <w:rFonts w:hint="eastAsia" w:ascii="宋体" w:hAnsi="宋体" w:eastAsia="宋体"/>
          <w:b/>
          <w:bCs/>
          <w:color w:val="auto"/>
          <w:sz w:val="24"/>
          <w:szCs w:val="24"/>
          <w:lang w:val="en-US" w:eastAsia="zh-CN"/>
        </w:rPr>
        <w:t xml:space="preserve"> </w:t>
      </w:r>
    </w:p>
    <w:p>
      <w:pPr>
        <w:spacing w:line="380" w:lineRule="exact"/>
        <w:rPr>
          <w:rFonts w:ascii="宋体" w:hAnsi="宋体" w:eastAsia="宋体"/>
          <w:color w:val="auto"/>
          <w:sz w:val="24"/>
          <w:szCs w:val="24"/>
        </w:rPr>
      </w:pPr>
      <w:bookmarkStart w:id="19" w:name="_Hlk37680714"/>
      <w:r>
        <w:rPr>
          <w:rFonts w:ascii="宋体" w:hAnsi="宋体" w:eastAsia="宋体"/>
          <w:color w:val="auto"/>
          <w:sz w:val="24"/>
          <w:szCs w:val="24"/>
        </w:rPr>
        <w:t>合同的任何</w:t>
      </w:r>
      <w:r>
        <w:rPr>
          <w:rFonts w:hint="eastAsia" w:ascii="宋体" w:hAnsi="宋体" w:eastAsia="宋体"/>
          <w:b/>
          <w:bCs/>
          <w:color w:val="auto"/>
          <w:sz w:val="24"/>
          <w:szCs w:val="24"/>
        </w:rPr>
        <w:t>一</w:t>
      </w:r>
      <w:r>
        <w:rPr>
          <w:rFonts w:ascii="宋体" w:hAnsi="宋体" w:eastAsia="宋体"/>
          <w:color w:val="auto"/>
          <w:sz w:val="24"/>
          <w:szCs w:val="24"/>
        </w:rPr>
        <w:t>方因不可抗力的原因，不能履行合同</w:t>
      </w:r>
      <w:r>
        <w:rPr>
          <w:rFonts w:hint="eastAsia" w:ascii="宋体" w:hAnsi="宋体" w:eastAsia="宋体"/>
          <w:color w:val="auto"/>
          <w:sz w:val="24"/>
          <w:szCs w:val="24"/>
        </w:rPr>
        <w:t>，</w:t>
      </w:r>
      <w:r>
        <w:rPr>
          <w:rFonts w:ascii="宋体" w:hAnsi="宋体" w:eastAsia="宋体"/>
          <w:color w:val="auto"/>
          <w:sz w:val="24"/>
          <w:szCs w:val="24"/>
        </w:rPr>
        <w:t>应及时通知对方，经双方协商一致，可延期履行合同或修改合同中非违约责任的条款。</w:t>
      </w:r>
      <w:r>
        <w:rPr>
          <w:rFonts w:hint="eastAsia" w:ascii="宋体" w:hAnsi="宋体" w:eastAsia="宋体"/>
          <w:color w:val="auto"/>
          <w:sz w:val="24"/>
          <w:szCs w:val="24"/>
        </w:rPr>
        <w:t>如</w:t>
      </w:r>
      <w:r>
        <w:rPr>
          <w:rFonts w:ascii="宋体" w:hAnsi="宋体" w:eastAsia="宋体"/>
          <w:color w:val="auto"/>
          <w:sz w:val="24"/>
          <w:szCs w:val="24"/>
        </w:rPr>
        <w:t>不能</w:t>
      </w:r>
      <w:r>
        <w:rPr>
          <w:rFonts w:hint="eastAsia" w:ascii="宋体" w:hAnsi="宋体" w:eastAsia="宋体"/>
          <w:color w:val="auto"/>
          <w:sz w:val="24"/>
          <w:szCs w:val="24"/>
        </w:rPr>
        <w:t>协商一致的</w:t>
      </w:r>
      <w:r>
        <w:rPr>
          <w:rFonts w:ascii="宋体" w:hAnsi="宋体" w:eastAsia="宋体"/>
          <w:color w:val="auto"/>
          <w:sz w:val="24"/>
          <w:szCs w:val="24"/>
        </w:rPr>
        <w:t>，甲方向乙方已支付的服务费用不予返还。</w:t>
      </w:r>
      <w:bookmarkEnd w:id="19"/>
    </w:p>
    <w:p>
      <w:pPr>
        <w:pStyle w:val="15"/>
        <w:numPr>
          <w:ilvl w:val="0"/>
          <w:numId w:val="0"/>
        </w:numPr>
        <w:spacing w:line="380" w:lineRule="exact"/>
        <w:rPr>
          <w:rFonts w:hint="default" w:ascii="Times New Roman" w:hAnsi="Times New Roman" w:eastAsia="宋体"/>
          <w:color w:val="auto"/>
          <w:sz w:val="24"/>
          <w:szCs w:val="24"/>
          <w:lang w:val="en-US" w:eastAsia="zh-CN"/>
        </w:rPr>
      </w:pPr>
    </w:p>
    <w:p>
      <w:pPr>
        <w:pStyle w:val="15"/>
        <w:spacing w:line="380" w:lineRule="exact"/>
        <w:ind w:firstLine="0" w:firstLineChars="0"/>
        <w:rPr>
          <w:rFonts w:hint="eastAsia" w:ascii="Times New Roman" w:hAnsi="Times New Roman" w:eastAsia="宋体"/>
          <w:color w:val="auto"/>
          <w:sz w:val="24"/>
          <w:szCs w:val="24"/>
          <w:lang w:val="en-US" w:eastAsia="zh-CN"/>
        </w:rPr>
      </w:pPr>
      <w:r>
        <w:rPr>
          <w:rFonts w:hint="eastAsia" w:ascii="宋体" w:hAnsi="宋体" w:eastAsia="宋体"/>
          <w:b/>
          <w:bCs/>
          <w:color w:val="auto"/>
          <w:sz w:val="24"/>
          <w:szCs w:val="24"/>
        </w:rPr>
        <w:t>十、争议处理</w:t>
      </w:r>
      <w:r>
        <w:rPr>
          <w:rFonts w:hint="eastAsia" w:ascii="宋体" w:hAnsi="宋体" w:eastAsia="宋体"/>
          <w:b/>
          <w:bCs/>
          <w:color w:val="auto"/>
          <w:sz w:val="24"/>
          <w:szCs w:val="24"/>
          <w:lang w:val="en-US" w:eastAsia="zh-CN"/>
        </w:rPr>
        <w:t xml:space="preserve"> </w:t>
      </w:r>
    </w:p>
    <w:p>
      <w:pPr>
        <w:spacing w:line="380" w:lineRule="exact"/>
        <w:rPr>
          <w:rFonts w:hint="eastAsia" w:ascii="宋体" w:hAnsi="宋体" w:eastAsia="宋体"/>
          <w:color w:val="auto"/>
          <w:sz w:val="24"/>
          <w:szCs w:val="24"/>
        </w:rPr>
      </w:pPr>
      <w:bookmarkStart w:id="20" w:name="_Hlk37680769"/>
      <w:r>
        <w:rPr>
          <w:rFonts w:hint="eastAsia" w:ascii="宋体" w:hAnsi="宋体" w:eastAsia="宋体"/>
          <w:color w:val="auto"/>
          <w:sz w:val="24"/>
          <w:szCs w:val="24"/>
        </w:rPr>
        <w:t>1</w:t>
      </w:r>
      <w:r>
        <w:rPr>
          <w:rFonts w:ascii="宋体" w:hAnsi="宋体" w:eastAsia="宋体"/>
          <w:color w:val="auto"/>
          <w:sz w:val="24"/>
          <w:szCs w:val="24"/>
        </w:rPr>
        <w:t>0.1</w:t>
      </w:r>
      <w:r>
        <w:rPr>
          <w:rFonts w:hint="eastAsia" w:ascii="宋体" w:hAnsi="宋体" w:eastAsia="宋体"/>
          <w:color w:val="auto"/>
          <w:sz w:val="24"/>
          <w:szCs w:val="24"/>
        </w:rPr>
        <w:t>双方若因履行本合同发生争议，应当通过友好协商解决；协商不成的，由乙方所在地法院通过诉讼方式解决。</w:t>
      </w:r>
    </w:p>
    <w:bookmarkEnd w:id="20"/>
    <w:p>
      <w:pPr>
        <w:spacing w:line="380" w:lineRule="exact"/>
        <w:rPr>
          <w:rFonts w:ascii="宋体" w:hAnsi="宋体" w:eastAsia="宋体"/>
          <w:color w:val="auto"/>
          <w:sz w:val="24"/>
          <w:szCs w:val="24"/>
        </w:rPr>
      </w:pPr>
      <w:r>
        <w:rPr>
          <w:rFonts w:ascii="宋体" w:hAnsi="宋体" w:eastAsia="宋体"/>
          <w:color w:val="auto"/>
          <w:sz w:val="24"/>
          <w:szCs w:val="24"/>
        </w:rPr>
        <w:t>10.2 违约方应承担守约方为实现债权而支付的全部费用，包括但不限于律师费、保全费、诉讼费、公证费、保全担保费、鉴定费、差旅费等。</w:t>
      </w:r>
    </w:p>
    <w:p>
      <w:pPr>
        <w:pStyle w:val="15"/>
        <w:numPr>
          <w:ilvl w:val="0"/>
          <w:numId w:val="0"/>
        </w:numPr>
        <w:spacing w:line="380" w:lineRule="exact"/>
        <w:rPr>
          <w:rFonts w:hint="default" w:ascii="Times New Roman" w:hAnsi="Times New Roman" w:eastAsia="宋体"/>
          <w:color w:val="auto"/>
          <w:sz w:val="24"/>
          <w:szCs w:val="24"/>
          <w:lang w:val="en-US" w:eastAsia="zh-CN"/>
        </w:rPr>
      </w:pPr>
    </w:p>
    <w:p>
      <w:pPr>
        <w:pStyle w:val="15"/>
        <w:spacing w:line="380" w:lineRule="exact"/>
        <w:ind w:firstLine="0" w:firstLineChars="0"/>
        <w:rPr>
          <w:rFonts w:hint="eastAsia" w:ascii="Times New Roman" w:hAnsi="Times New Roman" w:eastAsia="宋体"/>
          <w:color w:val="auto"/>
          <w:sz w:val="24"/>
          <w:szCs w:val="24"/>
          <w:lang w:val="en-US" w:eastAsia="zh-CN"/>
        </w:rPr>
      </w:pPr>
      <w:r>
        <w:rPr>
          <w:rFonts w:hint="eastAsia" w:ascii="宋体" w:hAnsi="宋体" w:eastAsia="宋体"/>
          <w:b/>
          <w:bCs/>
          <w:color w:val="auto"/>
          <w:sz w:val="24"/>
          <w:szCs w:val="24"/>
        </w:rPr>
        <w:t>十一、合同的更改和补充</w:t>
      </w:r>
      <w:r>
        <w:rPr>
          <w:rFonts w:hint="eastAsia" w:ascii="宋体" w:hAnsi="宋体" w:eastAsia="宋体"/>
          <w:b/>
          <w:bCs/>
          <w:color w:val="auto"/>
          <w:sz w:val="24"/>
          <w:szCs w:val="24"/>
          <w:lang w:val="en-US" w:eastAsia="zh-CN"/>
        </w:rPr>
        <w:t xml:space="preserve">  </w:t>
      </w:r>
    </w:p>
    <w:p>
      <w:pPr>
        <w:spacing w:line="380" w:lineRule="exact"/>
        <w:rPr>
          <w:rFonts w:hint="eastAsia" w:ascii="Times New Roman" w:hAnsi="Times New Roman" w:eastAsia="宋体"/>
          <w:color w:val="auto"/>
          <w:sz w:val="24"/>
          <w:szCs w:val="24"/>
          <w:lang w:val="en-US" w:eastAsia="zh-CN"/>
        </w:rPr>
      </w:pPr>
      <w:r>
        <w:rPr>
          <w:rFonts w:ascii="宋体" w:hAnsi="宋体" w:eastAsia="宋体"/>
          <w:color w:val="auto"/>
          <w:sz w:val="24"/>
          <w:szCs w:val="24"/>
        </w:rPr>
        <w:t>11.1 本合同未尽事宜，甲乙双方可协商订立补充条款作为本合同的附件。</w:t>
      </w:r>
    </w:p>
    <w:p>
      <w:pPr>
        <w:spacing w:line="380" w:lineRule="exact"/>
        <w:rPr>
          <w:rFonts w:hint="eastAsia" w:ascii="Times New Roman" w:hAnsi="Times New Roman" w:eastAsia="宋体"/>
          <w:color w:val="auto"/>
          <w:sz w:val="24"/>
          <w:szCs w:val="24"/>
          <w:lang w:val="en-US" w:eastAsia="zh-CN"/>
        </w:rPr>
      </w:pPr>
      <w:r>
        <w:rPr>
          <w:rFonts w:ascii="宋体" w:hAnsi="宋体" w:eastAsia="宋体"/>
          <w:color w:val="auto"/>
          <w:sz w:val="24"/>
          <w:szCs w:val="24"/>
        </w:rPr>
        <w:t>11.2 在合同执行期间，若有变更或补充内容，经双方协商同意后以书面附件的形式记录，签署《合同变更补充协议》，且附件作为本合同不可分割的组成部分与本合同具有相同的法律效力。</w:t>
      </w:r>
    </w:p>
    <w:p>
      <w:pPr>
        <w:pStyle w:val="15"/>
        <w:spacing w:line="380" w:lineRule="exact"/>
        <w:ind w:firstLine="0" w:firstLineChars="0"/>
        <w:rPr>
          <w:rFonts w:hint="eastAsia" w:ascii="宋体" w:hAnsi="宋体" w:eastAsia="宋体"/>
          <w:b/>
          <w:bCs/>
          <w:color w:val="auto"/>
          <w:sz w:val="24"/>
          <w:szCs w:val="24"/>
        </w:rPr>
      </w:pPr>
    </w:p>
    <w:p>
      <w:pPr>
        <w:pStyle w:val="15"/>
        <w:spacing w:line="380" w:lineRule="exact"/>
        <w:ind w:firstLine="0" w:firstLineChars="0"/>
        <w:rPr>
          <w:rFonts w:hint="eastAsia" w:ascii="Times New Roman" w:hAnsi="Times New Roman" w:eastAsia="宋体"/>
          <w:color w:val="auto"/>
          <w:sz w:val="24"/>
          <w:szCs w:val="24"/>
          <w:lang w:val="en-US" w:eastAsia="zh-CN"/>
        </w:rPr>
      </w:pPr>
      <w:r>
        <w:rPr>
          <w:rFonts w:hint="eastAsia" w:ascii="宋体" w:hAnsi="宋体" w:eastAsia="宋体"/>
          <w:b/>
          <w:bCs/>
          <w:color w:val="auto"/>
          <w:sz w:val="24"/>
          <w:szCs w:val="24"/>
        </w:rPr>
        <w:t>十二、公正廉洁声明</w:t>
      </w:r>
    </w:p>
    <w:p>
      <w:pPr>
        <w:spacing w:line="380" w:lineRule="exact"/>
        <w:rPr>
          <w:rFonts w:ascii="宋体" w:hAnsi="宋体" w:eastAsia="宋体"/>
          <w:color w:val="auto"/>
          <w:sz w:val="24"/>
          <w:szCs w:val="24"/>
        </w:rPr>
      </w:pPr>
      <w:r>
        <w:rPr>
          <w:rFonts w:hint="eastAsia" w:ascii="宋体" w:hAnsi="宋体" w:eastAsia="宋体"/>
          <w:color w:val="auto"/>
          <w:sz w:val="24"/>
          <w:szCs w:val="24"/>
        </w:rPr>
        <w:t>乙方郑重声明，为了确保认证过程的公正性，甲方不得向乙方有关的工作人员提供各种礼品、礼金、购物卡等财物；不得邀请乙方有关工作人员参加甲方的娱乐活动，不得接受任何以乙方名义进行的咨询服务等；按照实报实销的原则报销审核员差旅费用。如甲方违反上述审核过程中的廉洁公正性要求的，可能导致审核无效，由此产生的一切后果由甲方予以承担。</w:t>
      </w:r>
    </w:p>
    <w:p>
      <w:pPr>
        <w:pStyle w:val="15"/>
        <w:spacing w:line="380" w:lineRule="exact"/>
        <w:ind w:firstLine="0" w:firstLineChars="0"/>
        <w:rPr>
          <w:rFonts w:ascii="宋体" w:hAnsi="宋体" w:eastAsia="宋体"/>
          <w:color w:val="auto"/>
          <w:sz w:val="24"/>
          <w:szCs w:val="24"/>
        </w:rPr>
      </w:pPr>
      <w:r>
        <w:rPr>
          <w:rFonts w:ascii="Times New Roman" w:hAnsi="Times New Roman" w:eastAsia="宋体"/>
          <w:color w:val="auto"/>
          <w:sz w:val="24"/>
          <w:szCs w:val="24"/>
        </w:rPr>
        <w:br w:type="page"/>
      </w:r>
      <w:r>
        <w:rPr>
          <w:rFonts w:hint="eastAsia" w:ascii="Times New Roman" w:hAnsi="Times New Roman" w:eastAsia="宋体"/>
          <w:color w:val="auto"/>
          <w:sz w:val="24"/>
          <w:szCs w:val="24"/>
        </w:rPr>
        <w:t>（本页无正文，为签署页）</w:t>
      </w:r>
    </w:p>
    <w:tbl>
      <w:tblPr>
        <w:tblStyle w:val="6"/>
        <w:tblpPr w:leftFromText="180" w:rightFromText="180" w:vertAnchor="page" w:horzAnchor="margin" w:tblpXSpec="center" w:tblpY="1801"/>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0"/>
        <w:gridCol w:w="4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3"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 xml:space="preserve">甲方 (印章) </w:t>
            </w:r>
            <w:r>
              <w:rPr>
                <w:rFonts w:hint="eastAsia" w:ascii="Times New Roman" w:hAnsi="Times New Roman"/>
                <w:color w:val="auto"/>
                <w:sz w:val="24"/>
              </w:rPr>
              <w:t xml:space="preserve"> </w:t>
            </w:r>
          </w:p>
          <w:p>
            <w:pPr>
              <w:spacing w:line="400" w:lineRule="exact"/>
              <w:rPr>
                <w:rFonts w:ascii="Times New Roman" w:hAnsi="Times New Roman"/>
                <w:color w:val="auto"/>
                <w:sz w:val="24"/>
              </w:rPr>
            </w:pPr>
          </w:p>
        </w:tc>
        <w:tc>
          <w:tcPr>
            <w:tcW w:w="4780" w:type="dxa"/>
          </w:tcPr>
          <w:p>
            <w:pPr>
              <w:spacing w:line="400" w:lineRule="exact"/>
              <w:rPr>
                <w:rFonts w:hint="default" w:asciiTheme="minorAscii" w:hAnsiTheme="minorAscii"/>
                <w:color w:val="auto"/>
                <w:sz w:val="24"/>
                <w:szCs w:val="24"/>
              </w:rPr>
            </w:pPr>
            <w:r>
              <w:rPr>
                <w:rFonts w:hint="default" w:asciiTheme="minorAscii" w:hAnsiTheme="minorAscii"/>
                <w:color w:val="auto"/>
                <w:sz w:val="24"/>
                <w:szCs w:val="24"/>
              </w:rPr>
              <w:t xml:space="preserve">乙方 (印章) </w:t>
            </w:r>
            <w:r>
              <w:rPr>
                <w:rFonts w:hint="default" w:asciiTheme="minorAscii" w:hAnsiTheme="minorAscii"/>
                <w:color w:val="auto"/>
                <w:sz w:val="24"/>
                <w:szCs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4"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地址：</w:t>
            </w:r>
            <w:permStart w:id="27" w:edGrp="everyone"/>
            <w:r>
              <w:rPr>
                <w:rFonts w:hint="eastAsia" w:ascii="Times New Roman" w:hAnsi="Times New Roman"/>
                <w:color w:val="auto"/>
                <w:sz w:val="24"/>
              </w:rPr>
              <w:t xml:space="preserve">   </w:t>
            </w:r>
            <w:permEnd w:id="27"/>
          </w:p>
        </w:tc>
        <w:tc>
          <w:tcPr>
            <w:tcW w:w="4780" w:type="dxa"/>
          </w:tcPr>
          <w:p>
            <w:pPr>
              <w:spacing w:line="400" w:lineRule="exact"/>
              <w:rPr>
                <w:rFonts w:hint="default" w:asciiTheme="minorAscii" w:hAnsiTheme="minorAscii"/>
                <w:color w:val="auto"/>
                <w:sz w:val="24"/>
                <w:szCs w:val="24"/>
              </w:rPr>
            </w:pPr>
            <w:r>
              <w:rPr>
                <w:rFonts w:hint="default" w:asciiTheme="minorAscii" w:hAnsiTheme="minorAscii"/>
                <w:color w:val="auto"/>
                <w:sz w:val="24"/>
                <w:szCs w:val="24"/>
              </w:rPr>
              <w:t>地址:</w:t>
            </w:r>
          </w:p>
          <w:p>
            <w:pPr>
              <w:spacing w:line="400" w:lineRule="exact"/>
              <w:rPr>
                <w:rFonts w:hint="default" w:asciiTheme="minorAscii" w:hAnsiTheme="minorAscii"/>
                <w:color w:val="auto"/>
                <w:sz w:val="24"/>
                <w:szCs w:val="24"/>
              </w:rPr>
            </w:pPr>
            <w:r>
              <w:rPr>
                <w:rFonts w:hint="default" w:asciiTheme="minorAscii" w:hAnsiTheme="minorAscii"/>
                <w:sz w:val="24"/>
                <w:szCs w:val="24"/>
              </w:rPr>
              <w:t>上海市松江区九亭镇</w:t>
            </w:r>
            <w:r>
              <w:rPr>
                <w:rFonts w:hint="default" w:asciiTheme="minorAscii" w:hAnsiTheme="minorAscii"/>
                <w:sz w:val="24"/>
                <w:szCs w:val="24"/>
                <w:lang w:val="en-US" w:eastAsia="zh-CN"/>
              </w:rPr>
              <w:t>久</w:t>
            </w:r>
            <w:r>
              <w:rPr>
                <w:rFonts w:hint="default" w:asciiTheme="minorAscii" w:hAnsiTheme="minorAscii"/>
                <w:sz w:val="24"/>
                <w:szCs w:val="24"/>
              </w:rPr>
              <w:t>富路650号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4"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电话：</w:t>
            </w:r>
            <w:permStart w:id="28" w:edGrp="everyone"/>
            <w:r>
              <w:rPr>
                <w:rFonts w:hint="eastAsia" w:ascii="Times New Roman" w:hAnsi="Times New Roman"/>
                <w:color w:val="auto"/>
                <w:sz w:val="24"/>
              </w:rPr>
              <w:t xml:space="preserve">           </w:t>
            </w:r>
            <w:permEnd w:id="28"/>
          </w:p>
        </w:tc>
        <w:tc>
          <w:tcPr>
            <w:tcW w:w="4780" w:type="dxa"/>
          </w:tcPr>
          <w:p>
            <w:pPr>
              <w:spacing w:line="400" w:lineRule="exact"/>
              <w:rPr>
                <w:rFonts w:hint="default" w:asciiTheme="minorAscii" w:hAnsiTheme="minorAscii"/>
                <w:sz w:val="24"/>
                <w:szCs w:val="24"/>
              </w:rPr>
            </w:pPr>
            <w:r>
              <w:rPr>
                <w:rFonts w:hint="default" w:asciiTheme="minorAscii" w:hAnsiTheme="minorAscii"/>
                <w:color w:val="auto"/>
                <w:sz w:val="24"/>
                <w:szCs w:val="24"/>
              </w:rPr>
              <w:t>电话</w:t>
            </w:r>
            <w:r>
              <w:rPr>
                <w:rFonts w:hint="default" w:asciiTheme="minorAscii" w:hAnsiTheme="minorAscii"/>
                <w:color w:val="auto"/>
                <w:sz w:val="24"/>
                <w:szCs w:val="24"/>
                <w:lang w:eastAsia="zh-CN"/>
              </w:rPr>
              <w:t>：</w:t>
            </w:r>
            <w:r>
              <w:rPr>
                <w:rFonts w:hint="default" w:asciiTheme="minorAscii" w:hAnsiTheme="minorAscii"/>
                <w:sz w:val="24"/>
                <w:szCs w:val="24"/>
              </w:rPr>
              <w:t xml:space="preserve"> </w:t>
            </w:r>
          </w:p>
          <w:p>
            <w:pPr>
              <w:spacing w:line="400" w:lineRule="exact"/>
              <w:rPr>
                <w:rFonts w:hint="default" w:asciiTheme="minorAscii" w:hAnsiTheme="minorAscii" w:eastAsiaTheme="minorEastAsia"/>
                <w:b/>
                <w:color w:val="auto"/>
                <w:sz w:val="24"/>
                <w:szCs w:val="24"/>
                <w:lang w:eastAsia="zh-CN"/>
              </w:rPr>
            </w:pPr>
            <w:r>
              <w:rPr>
                <w:rFonts w:hint="default" w:asciiTheme="minorAscii" w:hAnsiTheme="minorAscii"/>
                <w:sz w:val="24"/>
                <w:szCs w:val="24"/>
                <w:lang w:val="en-US" w:eastAsia="zh-CN"/>
              </w:rPr>
              <w:t>19934557675</w:t>
            </w:r>
            <w:r>
              <w:rPr>
                <w:rFonts w:hint="default" w:asciiTheme="minorAscii" w:hAnsiTheme="minorAscii"/>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4"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开户银行：</w:t>
            </w:r>
            <w:permStart w:id="29" w:edGrp="everyone"/>
            <w:r>
              <w:rPr>
                <w:rFonts w:hint="eastAsia" w:ascii="Times New Roman" w:hAnsi="Times New Roman"/>
                <w:color w:val="auto"/>
                <w:sz w:val="24"/>
              </w:rPr>
              <w:t xml:space="preserve">           </w:t>
            </w:r>
            <w:permEnd w:id="29"/>
            <w:r>
              <w:rPr>
                <w:rFonts w:hint="eastAsia" w:ascii="Times New Roman" w:hAnsi="Times New Roman"/>
                <w:color w:val="auto"/>
                <w:sz w:val="24"/>
              </w:rPr>
              <w:t xml:space="preserve"> </w:t>
            </w:r>
          </w:p>
        </w:tc>
        <w:tc>
          <w:tcPr>
            <w:tcW w:w="4780" w:type="dxa"/>
          </w:tcPr>
          <w:p>
            <w:pPr>
              <w:spacing w:line="400" w:lineRule="exact"/>
              <w:rPr>
                <w:rFonts w:hint="default" w:asciiTheme="minorAscii" w:hAnsiTheme="minorAscii"/>
                <w:color w:val="auto"/>
                <w:sz w:val="24"/>
                <w:szCs w:val="24"/>
              </w:rPr>
            </w:pPr>
            <w:r>
              <w:rPr>
                <w:rFonts w:hint="default" w:asciiTheme="minorAscii" w:hAnsiTheme="minorAscii"/>
                <w:color w:val="auto"/>
                <w:sz w:val="24"/>
                <w:szCs w:val="24"/>
              </w:rPr>
              <w:t>开户银行：</w:t>
            </w:r>
          </w:p>
          <w:p>
            <w:pPr>
              <w:spacing w:line="400" w:lineRule="exact"/>
              <w:rPr>
                <w:rFonts w:hint="default" w:asciiTheme="minorAscii" w:hAnsiTheme="minorAscii"/>
                <w:color w:val="auto"/>
                <w:sz w:val="24"/>
                <w:szCs w:val="24"/>
              </w:rPr>
            </w:pPr>
            <w:r>
              <w:rPr>
                <w:rFonts w:hint="default" w:asciiTheme="minorAscii" w:hAnsiTheme="minorAscii"/>
                <w:color w:val="000000"/>
                <w:sz w:val="24"/>
                <w:szCs w:val="24"/>
              </w:rPr>
              <w:t>中国工商银行股份有限公司上海市新村路支行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4"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账号：</w:t>
            </w:r>
            <w:permStart w:id="30" w:edGrp="everyone"/>
            <w:r>
              <w:rPr>
                <w:rFonts w:hint="eastAsia" w:ascii="Times New Roman" w:hAnsi="Times New Roman"/>
                <w:color w:val="auto"/>
                <w:sz w:val="24"/>
              </w:rPr>
              <w:t xml:space="preserve">                </w:t>
            </w:r>
            <w:permEnd w:id="30"/>
          </w:p>
        </w:tc>
        <w:tc>
          <w:tcPr>
            <w:tcW w:w="4780" w:type="dxa"/>
          </w:tcPr>
          <w:p>
            <w:pPr>
              <w:spacing w:line="400" w:lineRule="exact"/>
              <w:rPr>
                <w:rFonts w:hint="default" w:asciiTheme="minorAscii" w:hAnsiTheme="minorAscii"/>
                <w:color w:val="auto"/>
                <w:sz w:val="24"/>
                <w:szCs w:val="24"/>
              </w:rPr>
            </w:pPr>
            <w:r>
              <w:rPr>
                <w:rFonts w:hint="default" w:asciiTheme="minorAscii" w:hAnsiTheme="minorAscii"/>
                <w:color w:val="auto"/>
                <w:sz w:val="24"/>
                <w:szCs w:val="24"/>
              </w:rPr>
              <w:t>账号：</w:t>
            </w:r>
          </w:p>
          <w:p>
            <w:pPr>
              <w:spacing w:line="400" w:lineRule="exact"/>
              <w:rPr>
                <w:rFonts w:hint="default" w:asciiTheme="minorAscii" w:hAnsiTheme="minorAscii"/>
                <w:color w:val="auto"/>
                <w:sz w:val="24"/>
                <w:szCs w:val="24"/>
              </w:rPr>
            </w:pPr>
            <w:r>
              <w:rPr>
                <w:rFonts w:hint="default" w:cs="宋体" w:asciiTheme="minorAscii" w:hAnsiTheme="minorAscii"/>
                <w:color w:val="000000"/>
                <w:sz w:val="24"/>
                <w:szCs w:val="24"/>
              </w:rPr>
              <w:t>1001036709000041345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4780" w:type="dxa"/>
          </w:tcPr>
          <w:p>
            <w:pPr>
              <w:spacing w:line="400" w:lineRule="exact"/>
              <w:rPr>
                <w:rFonts w:ascii="Times New Roman" w:hAnsi="Times New Roman"/>
                <w:color w:val="auto"/>
                <w:sz w:val="24"/>
              </w:rPr>
            </w:pPr>
            <w:r>
              <w:rPr>
                <w:rFonts w:ascii="Times New Roman" w:hAnsi="Times New Roman"/>
                <w:color w:val="auto"/>
                <w:sz w:val="24"/>
              </w:rPr>
              <w:t>甲方</w:t>
            </w:r>
            <w:r>
              <w:rPr>
                <w:rFonts w:hint="eastAsia" w:ascii="Times New Roman" w:hAnsi="Times New Roman"/>
                <w:color w:val="auto"/>
                <w:sz w:val="24"/>
              </w:rPr>
              <w:t xml:space="preserve"> </w:t>
            </w:r>
            <w:r>
              <w:rPr>
                <w:rFonts w:ascii="Times New Roman" w:hAnsi="Times New Roman"/>
                <w:color w:val="auto"/>
                <w:sz w:val="24"/>
              </w:rPr>
              <w:t>：</w:t>
            </w:r>
            <w:permStart w:id="31" w:edGrp="everyone"/>
            <w:r>
              <w:rPr>
                <w:rFonts w:hint="eastAsia" w:ascii="Times New Roman" w:hAnsi="Times New Roman"/>
                <w:b/>
                <w:color w:val="auto"/>
                <w:sz w:val="24"/>
              </w:rPr>
              <w:t xml:space="preserve">                </w:t>
            </w:r>
            <w:permEnd w:id="31"/>
          </w:p>
        </w:tc>
        <w:tc>
          <w:tcPr>
            <w:tcW w:w="4780" w:type="dxa"/>
          </w:tcPr>
          <w:p>
            <w:pPr>
              <w:spacing w:line="400" w:lineRule="exact"/>
              <w:jc w:val="left"/>
              <w:rPr>
                <w:rFonts w:hint="default" w:asciiTheme="minorAscii" w:hAnsiTheme="minorAscii"/>
                <w:b/>
                <w:color w:val="auto"/>
                <w:sz w:val="24"/>
                <w:szCs w:val="24"/>
              </w:rPr>
            </w:pPr>
            <w:r>
              <w:rPr>
                <w:rFonts w:hint="default" w:asciiTheme="minorAscii" w:hAnsiTheme="minorAscii"/>
                <w:color w:val="auto"/>
                <w:sz w:val="24"/>
                <w:szCs w:val="24"/>
              </w:rPr>
              <w:t>乙方 ：</w:t>
            </w:r>
          </w:p>
          <w:p>
            <w:pPr>
              <w:spacing w:line="400" w:lineRule="exact"/>
              <w:jc w:val="left"/>
              <w:rPr>
                <w:rFonts w:hint="default" w:asciiTheme="minorAscii" w:hAnsiTheme="minorAscii"/>
                <w:color w:val="auto"/>
                <w:sz w:val="24"/>
                <w:szCs w:val="24"/>
              </w:rPr>
            </w:pPr>
            <w:r>
              <w:rPr>
                <w:rFonts w:hint="default" w:cs="宋体" w:asciiTheme="minorAscii" w:hAnsiTheme="minorAscii"/>
                <w:color w:val="000000"/>
                <w:sz w:val="24"/>
                <w:szCs w:val="24"/>
              </w:rPr>
              <w:t>中埔信(上海)认证有限公司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4" w:hRule="atLeast"/>
        </w:trPr>
        <w:tc>
          <w:tcPr>
            <w:tcW w:w="9560" w:type="dxa"/>
            <w:gridSpan w:val="2"/>
          </w:tcPr>
          <w:p>
            <w:pPr>
              <w:spacing w:line="380" w:lineRule="exact"/>
              <w:rPr>
                <w:rFonts w:hint="eastAsia" w:ascii="宋体" w:hAnsi="宋体" w:eastAsia="宋体"/>
                <w:b/>
                <w:color w:val="auto"/>
                <w:sz w:val="24"/>
                <w:szCs w:val="24"/>
              </w:rPr>
            </w:pPr>
            <w:r>
              <w:rPr>
                <w:rFonts w:hint="eastAsia" w:ascii="宋体" w:hAnsi="宋体" w:eastAsia="宋体"/>
                <w:b/>
                <w:color w:val="auto"/>
                <w:sz w:val="24"/>
                <w:szCs w:val="24"/>
              </w:rPr>
              <w:t>委托付款附加条款（适用时</w:t>
            </w:r>
          </w:p>
          <w:p>
            <w:pPr>
              <w:spacing w:line="380" w:lineRule="exact"/>
              <w:rPr>
                <w:rFonts w:hint="eastAsia" w:ascii="宋体" w:hAnsi="宋体" w:eastAsia="宋体"/>
                <w:color w:val="auto"/>
                <w:sz w:val="24"/>
                <w:szCs w:val="24"/>
              </w:rPr>
            </w:pPr>
            <w:r>
              <w:rPr>
                <w:rFonts w:hint="eastAsia" w:ascii="宋体" w:hAnsi="宋体" w:eastAsia="宋体"/>
                <w:color w:val="auto"/>
                <w:sz w:val="24"/>
                <w:szCs w:val="24"/>
              </w:rPr>
              <w:t>甲方直接向乙方支付初审认证费用，不适用此条款；</w:t>
            </w:r>
          </w:p>
          <w:p>
            <w:pPr>
              <w:spacing w:line="380" w:lineRule="exact"/>
              <w:rPr>
                <w:rFonts w:hint="eastAsia" w:ascii="宋体" w:hAnsi="宋体" w:eastAsia="宋体"/>
                <w:color w:val="auto"/>
                <w:sz w:val="24"/>
                <w:szCs w:val="24"/>
              </w:rPr>
            </w:pPr>
            <w:r>
              <w:rPr>
                <w:rFonts w:hint="eastAsia" w:ascii="宋体" w:hAnsi="宋体" w:eastAsia="宋体"/>
                <w:color w:val="auto"/>
                <w:sz w:val="24"/>
                <w:szCs w:val="24"/>
              </w:rPr>
              <w:t>甲方委托第三方向乙方支付认证费用，具体信息如下：</w:t>
            </w:r>
          </w:p>
          <w:p>
            <w:pPr>
              <w:spacing w:line="400" w:lineRule="exact"/>
              <w:jc w:val="left"/>
              <w:rPr>
                <w:rFonts w:hint="eastAsia" w:ascii="宋体" w:hAnsi="宋体" w:eastAsia="宋体"/>
                <w:color w:val="auto"/>
                <w:sz w:val="24"/>
                <w:szCs w:val="24"/>
              </w:rPr>
            </w:pPr>
            <w:r>
              <w:rPr>
                <w:rFonts w:hint="eastAsia" w:ascii="宋体" w:hAnsi="宋体" w:eastAsia="宋体"/>
                <w:color w:val="auto"/>
                <w:sz w:val="24"/>
                <w:szCs w:val="24"/>
              </w:rPr>
              <w:t>甲方委托</w:t>
            </w:r>
            <w:permStart w:id="32" w:edGrp="everyone"/>
            <w:r>
              <w:rPr>
                <w:rFonts w:hint="eastAsia" w:ascii="宋体" w:hAnsi="宋体" w:eastAsia="宋体"/>
                <w:color w:val="auto"/>
                <w:sz w:val="24"/>
                <w:szCs w:val="24"/>
                <w:u w:val="single"/>
              </w:rPr>
              <w:t xml:space="preserve">                          </w:t>
            </w:r>
            <w:permEnd w:id="32"/>
            <w:r>
              <w:rPr>
                <w:rFonts w:hint="eastAsia" w:ascii="宋体" w:hAnsi="宋体" w:eastAsia="宋体"/>
                <w:color w:val="auto"/>
                <w:sz w:val="24"/>
                <w:szCs w:val="24"/>
              </w:rPr>
              <w:t>向乙方全权负责本合同的</w:t>
            </w:r>
            <w:permStart w:id="33" w:edGrp="everyone"/>
            <w:r>
              <w:rPr>
                <w:rFonts w:ascii="宋体" w:hAnsi="宋体"/>
                <w:b w:val="0"/>
                <w:bCs w:val="0"/>
                <w:color w:val="auto"/>
                <w:sz w:val="24"/>
              </w:rPr>
              <w:fldChar w:fldCharType="begin">
                <w:ffData>
                  <w:enabled/>
                  <w:calcOnExit w:val="0"/>
                  <w:checkBox>
                    <w:sizeAuto/>
                    <w:default w:val="0"/>
                    <w:checked w:val="0"/>
                  </w:checkBox>
                </w:ffData>
              </w:fldChar>
            </w:r>
            <w:r>
              <w:rPr>
                <w:rFonts w:ascii="宋体" w:hAnsi="宋体"/>
                <w:b w:val="0"/>
                <w:bCs w:val="0"/>
                <w:color w:val="auto"/>
                <w:sz w:val="24"/>
              </w:rPr>
              <w:instrText xml:space="preserve"> FORMCHECKBOX </w:instrText>
            </w:r>
            <w:r>
              <w:rPr>
                <w:rFonts w:ascii="宋体" w:hAnsi="宋体"/>
                <w:b w:val="0"/>
                <w:bCs w:val="0"/>
                <w:color w:val="auto"/>
                <w:sz w:val="24"/>
              </w:rPr>
              <w:fldChar w:fldCharType="separate"/>
            </w:r>
            <w:r>
              <w:rPr>
                <w:rFonts w:ascii="宋体" w:hAnsi="宋体"/>
                <w:b w:val="0"/>
                <w:bCs w:val="0"/>
                <w:color w:val="auto"/>
                <w:sz w:val="24"/>
              </w:rPr>
              <w:fldChar w:fldCharType="end"/>
            </w:r>
            <w:permEnd w:id="33"/>
            <w:r>
              <w:rPr>
                <w:rFonts w:hint="eastAsia" w:ascii="宋体" w:hAnsi="宋体"/>
                <w:b w:val="0"/>
                <w:bCs w:val="0"/>
                <w:color w:val="auto"/>
                <w:sz w:val="24"/>
              </w:rPr>
              <w:t>初审</w:t>
            </w:r>
            <w:r>
              <w:rPr>
                <w:rFonts w:hint="eastAsia" w:ascii="宋体" w:hAnsi="宋体"/>
                <w:color w:val="auto"/>
                <w:sz w:val="24"/>
              </w:rPr>
              <w:t>、</w:t>
            </w:r>
            <w:permStart w:id="34"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34"/>
            <w:r>
              <w:rPr>
                <w:rFonts w:hint="eastAsia" w:ascii="宋体" w:hAnsi="宋体" w:eastAsia="宋体"/>
                <w:color w:val="auto"/>
                <w:sz w:val="24"/>
                <w:szCs w:val="24"/>
              </w:rPr>
              <w:t>监督、</w:t>
            </w:r>
            <w:permStart w:id="35" w:edGrp="everyone"/>
            <w:r>
              <w:rPr>
                <w:rFonts w:ascii="宋体" w:hAnsi="宋体"/>
                <w:color w:val="auto"/>
                <w:sz w:val="24"/>
              </w:rPr>
              <w:fldChar w:fldCharType="begin">
                <w:ffData>
                  <w:enabled/>
                  <w:calcOnExit w:val="0"/>
                  <w:checkBox>
                    <w:sizeAuto/>
                    <w:default w:val="0"/>
                    <w:checked w:val="0"/>
                  </w:checkBox>
                </w:ffData>
              </w:fldChar>
            </w:r>
            <w:r>
              <w:rPr>
                <w:rFonts w:ascii="宋体" w:hAnsi="宋体"/>
                <w:color w:val="auto"/>
                <w:sz w:val="24"/>
              </w:rPr>
              <w:instrText xml:space="preserve"> FORMCHECKBOX </w:instrText>
            </w:r>
            <w:r>
              <w:rPr>
                <w:rFonts w:ascii="宋体" w:hAnsi="宋体"/>
                <w:color w:val="auto"/>
                <w:sz w:val="24"/>
              </w:rPr>
              <w:fldChar w:fldCharType="separate"/>
            </w:r>
            <w:r>
              <w:rPr>
                <w:rFonts w:ascii="宋体" w:hAnsi="宋体"/>
                <w:color w:val="auto"/>
                <w:sz w:val="24"/>
              </w:rPr>
              <w:fldChar w:fldCharType="end"/>
            </w:r>
            <w:permEnd w:id="35"/>
            <w:r>
              <w:rPr>
                <w:rFonts w:hint="eastAsia" w:ascii="宋体" w:hAnsi="宋体" w:eastAsia="宋体"/>
                <w:color w:val="auto"/>
                <w:sz w:val="24"/>
                <w:szCs w:val="24"/>
              </w:rPr>
              <w:t>再认证、</w:t>
            </w:r>
            <w:permStart w:id="36" w:edGrp="everyone"/>
            <w:r>
              <w:rPr>
                <w:rFonts w:hint="eastAsia" w:ascii="宋体" w:hAnsi="宋体" w:eastAsia="宋体"/>
                <w:color w:val="auto"/>
                <w:sz w:val="24"/>
                <w:szCs w:val="24"/>
              </w:rPr>
              <w:fldChar w:fldCharType="begin">
                <w:ffData>
                  <w:enabled/>
                  <w:calcOnExit w:val="0"/>
                  <w:checkBox>
                    <w:sizeAuto/>
                    <w:default w:val="0"/>
                    <w:checked w:val="0"/>
                  </w:checkBox>
                </w:ffData>
              </w:fldChar>
            </w:r>
            <w:r>
              <w:rPr>
                <w:rFonts w:hint="eastAsia" w:ascii="宋体" w:hAnsi="宋体" w:eastAsia="宋体"/>
                <w:color w:val="auto"/>
                <w:sz w:val="24"/>
                <w:szCs w:val="24"/>
              </w:rPr>
              <w:instrText xml:space="preserve"> FORMCHECKBOX </w:instrText>
            </w:r>
            <w:r>
              <w:rPr>
                <w:rFonts w:hint="eastAsia" w:ascii="宋体" w:hAnsi="宋体" w:eastAsia="宋体"/>
                <w:color w:val="auto"/>
                <w:sz w:val="24"/>
                <w:szCs w:val="24"/>
              </w:rPr>
              <w:fldChar w:fldCharType="separate"/>
            </w:r>
            <w:r>
              <w:rPr>
                <w:rFonts w:hint="eastAsia" w:ascii="宋体" w:hAnsi="宋体" w:eastAsia="宋体"/>
                <w:color w:val="auto"/>
                <w:sz w:val="24"/>
                <w:szCs w:val="24"/>
              </w:rPr>
              <w:fldChar w:fldCharType="end"/>
            </w:r>
            <w:permEnd w:id="36"/>
            <w:r>
              <w:rPr>
                <w:rFonts w:hint="eastAsia" w:ascii="宋体" w:hAnsi="宋体" w:eastAsia="宋体"/>
                <w:color w:val="auto"/>
                <w:sz w:val="24"/>
                <w:szCs w:val="24"/>
              </w:rPr>
              <w:t>转换监督、</w:t>
            </w:r>
            <w:permStart w:id="37" w:edGrp="everyone"/>
            <w:r>
              <w:rPr>
                <w:rFonts w:hint="eastAsia" w:ascii="宋体" w:hAnsi="宋体" w:eastAsia="宋体"/>
                <w:color w:val="auto"/>
                <w:sz w:val="24"/>
                <w:szCs w:val="24"/>
              </w:rPr>
              <w:fldChar w:fldCharType="begin">
                <w:ffData>
                  <w:enabled/>
                  <w:calcOnExit w:val="0"/>
                  <w:checkBox>
                    <w:sizeAuto/>
                    <w:default w:val="0"/>
                    <w:checked w:val="0"/>
                  </w:checkBox>
                </w:ffData>
              </w:fldChar>
            </w:r>
            <w:r>
              <w:rPr>
                <w:rFonts w:hint="eastAsia" w:ascii="宋体" w:hAnsi="宋体" w:eastAsia="宋体"/>
                <w:color w:val="auto"/>
                <w:sz w:val="24"/>
                <w:szCs w:val="24"/>
              </w:rPr>
              <w:instrText xml:space="preserve"> FORMCHECKBOX </w:instrText>
            </w:r>
            <w:r>
              <w:rPr>
                <w:rFonts w:hint="eastAsia" w:ascii="宋体" w:hAnsi="宋体" w:eastAsia="宋体"/>
                <w:color w:val="auto"/>
                <w:sz w:val="24"/>
                <w:szCs w:val="24"/>
              </w:rPr>
              <w:fldChar w:fldCharType="separate"/>
            </w:r>
            <w:r>
              <w:rPr>
                <w:rFonts w:hint="eastAsia" w:ascii="宋体" w:hAnsi="宋体" w:eastAsia="宋体"/>
                <w:color w:val="auto"/>
                <w:sz w:val="24"/>
                <w:szCs w:val="24"/>
              </w:rPr>
              <w:fldChar w:fldCharType="end"/>
            </w:r>
            <w:permEnd w:id="37"/>
            <w:r>
              <w:rPr>
                <w:rFonts w:hint="eastAsia" w:ascii="宋体" w:hAnsi="宋体" w:eastAsia="宋体"/>
                <w:color w:val="auto"/>
                <w:sz w:val="24"/>
                <w:szCs w:val="24"/>
              </w:rPr>
              <w:t>其他</w:t>
            </w:r>
            <w:permStart w:id="38" w:edGrp="everyone"/>
            <w:r>
              <w:rPr>
                <w:rFonts w:hint="eastAsia" w:ascii="宋体" w:hAnsi="宋体" w:eastAsia="宋体"/>
                <w:color w:val="auto"/>
                <w:sz w:val="24"/>
                <w:szCs w:val="24"/>
                <w:u w:val="single"/>
              </w:rPr>
              <w:t xml:space="preserve">                 </w:t>
            </w:r>
            <w:permEnd w:id="38"/>
            <w:r>
              <w:rPr>
                <w:rFonts w:hint="eastAsia" w:ascii="宋体" w:hAnsi="宋体" w:eastAsia="宋体"/>
                <w:color w:val="auto"/>
                <w:sz w:val="24"/>
                <w:szCs w:val="24"/>
              </w:rPr>
              <w:t>认证事宜，</w:t>
            </w:r>
            <w:r>
              <w:rPr>
                <w:rFonts w:ascii="宋体" w:hAnsi="宋体" w:eastAsia="宋体"/>
                <w:color w:val="auto"/>
                <w:sz w:val="24"/>
                <w:szCs w:val="24"/>
              </w:rPr>
              <w:t>由此所造成的经济纠纷和法律责任，都由</w:t>
            </w:r>
            <w:r>
              <w:rPr>
                <w:rFonts w:hint="eastAsia" w:ascii="宋体" w:hAnsi="宋体" w:eastAsia="宋体"/>
                <w:color w:val="auto"/>
                <w:sz w:val="24"/>
                <w:szCs w:val="24"/>
              </w:rPr>
              <w:t>被</w:t>
            </w:r>
            <w:r>
              <w:rPr>
                <w:rFonts w:ascii="宋体" w:hAnsi="宋体" w:eastAsia="宋体"/>
                <w:color w:val="auto"/>
                <w:sz w:val="24"/>
                <w:szCs w:val="24"/>
              </w:rPr>
              <w:t>委托方承担</w:t>
            </w:r>
            <w:r>
              <w:rPr>
                <w:rFonts w:hint="eastAsia" w:ascii="宋体" w:hAnsi="宋体" w:eastAsia="宋体"/>
                <w:color w:val="auto"/>
                <w:sz w:val="24"/>
                <w:szCs w:val="24"/>
              </w:rPr>
              <w:t>。</w:t>
            </w:r>
          </w:p>
        </w:tc>
      </w:tr>
    </w:tbl>
    <w:p>
      <w:pPr>
        <w:widowControl/>
        <w:jc w:val="left"/>
        <w:rPr>
          <w:rFonts w:ascii="Times New Roman" w:hAnsi="Times New Roman" w:eastAsia="宋体"/>
          <w:color w:val="auto"/>
        </w:rPr>
      </w:pPr>
    </w:p>
    <w:sectPr>
      <w:headerReference r:id="rId4" w:type="first"/>
      <w:headerReference r:id="rId3" w:type="default"/>
      <w:footerReference r:id="rId5" w:type="default"/>
      <w:pgSz w:w="11906" w:h="16838"/>
      <w:pgMar w:top="1021" w:right="1077" w:bottom="1440" w:left="1077" w:header="567" w:footer="45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6"/>
      <w:tblW w:w="10490"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90"/>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 w:hRule="atLeast"/>
        <w:jc w:val="center"/>
      </w:trPr>
      <w:tc>
        <w:tcPr>
          <w:tcW w:w="10490" w:type="dxa"/>
          <w:tcBorders>
            <w:top w:val="single" w:color="auto" w:sz="4" w:space="0"/>
            <w:left w:val="nil"/>
            <w:bottom w:val="nil"/>
            <w:right w:val="nil"/>
          </w:tcBorders>
          <w:vAlign w:val="bottom"/>
        </w:tcPr>
        <w:p>
          <w:pPr>
            <w:pStyle w:val="4"/>
            <w:jc w:val="both"/>
            <w:rPr>
              <w:rFonts w:hint="eastAsia" w:ascii="微软雅黑" w:hAnsi="微软雅黑" w:eastAsia="微软雅黑" w:cs="Times New Roman"/>
              <w:color w:val="auto"/>
              <w:lang w:val="en-US" w:eastAsia="zh-CN"/>
            </w:rPr>
          </w:pPr>
          <w:r>
            <w:rPr>
              <w:rFonts w:hint="eastAsia" w:ascii="微软雅黑" w:hAnsi="微软雅黑" w:eastAsia="微软雅黑"/>
              <w:color w:val="auto"/>
            </w:rPr>
            <w:t>认证服务合同书</w:t>
          </w:r>
          <w:r>
            <w:rPr>
              <w:rFonts w:hint="eastAsia" w:ascii="微软雅黑" w:hAnsi="微软雅黑" w:eastAsia="微软雅黑"/>
              <w:color w:val="auto"/>
              <w:lang w:val="en-US" w:eastAsia="zh-CN"/>
            </w:rPr>
            <w:t xml:space="preserve"> </w:t>
          </w:r>
          <w:r>
            <w:rPr>
              <w:rFonts w:hint="eastAsia" w:ascii="微软雅黑" w:hAnsi="微软雅黑" w:eastAsia="微软雅黑" w:cs="Arial"/>
              <w:color w:val="auto"/>
            </w:rPr>
            <w:t xml:space="preserve">   </w:t>
          </w:r>
          <w:r>
            <w:rPr>
              <w:rFonts w:ascii="微软雅黑" w:hAnsi="微软雅黑" w:eastAsia="微软雅黑" w:cs="Arial"/>
              <w:color w:val="auto"/>
            </w:rPr>
            <w:t xml:space="preserve"> </w:t>
          </w:r>
          <w:r>
            <w:rPr>
              <w:rFonts w:hint="eastAsia" w:ascii="微软雅黑" w:hAnsi="微软雅黑" w:eastAsia="微软雅黑" w:cs="Arial"/>
              <w:color w:val="auto"/>
              <w:lang w:val="en-US" w:eastAsia="zh-CN"/>
            </w:rPr>
            <w:t xml:space="preserve">       </w:t>
          </w:r>
          <w:r>
            <w:rPr>
              <w:rFonts w:ascii="微软雅黑" w:hAnsi="微软雅黑" w:eastAsia="微软雅黑" w:cs="Arial"/>
              <w:color w:val="auto"/>
            </w:rPr>
            <w:t xml:space="preserve">   </w:t>
          </w:r>
          <w:r>
            <w:rPr>
              <w:rFonts w:hint="eastAsia" w:ascii="微软雅黑" w:hAnsi="微软雅黑" w:eastAsia="微软雅黑" w:cs="Arial"/>
              <w:color w:val="auto"/>
              <w:lang w:val="en-US" w:eastAsia="zh-CN"/>
            </w:rPr>
            <w:t xml:space="preserve">                    </w:t>
          </w:r>
          <w:r>
            <w:rPr>
              <w:rFonts w:ascii="微软雅黑" w:hAnsi="微软雅黑" w:eastAsia="微软雅黑" w:cs="Arial"/>
              <w:color w:val="auto"/>
            </w:rPr>
            <w:t xml:space="preserve"> </w:t>
          </w:r>
          <w:r>
            <w:rPr>
              <w:rFonts w:hint="eastAsia" w:ascii="微软雅黑" w:hAnsi="微软雅黑" w:eastAsia="微软雅黑" w:cs="Arial"/>
              <w:color w:val="auto"/>
            </w:rPr>
            <w:t>第</w:t>
          </w:r>
          <w:r>
            <w:rPr>
              <w:rFonts w:ascii="微软雅黑" w:hAnsi="微软雅黑" w:eastAsia="微软雅黑" w:cs="Arial"/>
              <w:color w:val="auto"/>
              <w:lang w:val="zh-CN"/>
            </w:rPr>
            <w:t xml:space="preserve"> </w:t>
          </w:r>
          <w:r>
            <w:rPr>
              <w:rFonts w:ascii="微软雅黑" w:hAnsi="微软雅黑" w:eastAsia="微软雅黑" w:cs="Times New Roman"/>
              <w:color w:val="auto"/>
            </w:rPr>
            <w:fldChar w:fldCharType="begin"/>
          </w:r>
          <w:r>
            <w:rPr>
              <w:rFonts w:ascii="微软雅黑" w:hAnsi="微软雅黑" w:eastAsia="微软雅黑" w:cs="Times New Roman"/>
              <w:color w:val="auto"/>
            </w:rPr>
            <w:instrText xml:space="preserve">PAGE  \* Arabic  \* MERGEFORMAT</w:instrText>
          </w:r>
          <w:r>
            <w:rPr>
              <w:rFonts w:ascii="微软雅黑" w:hAnsi="微软雅黑" w:eastAsia="微软雅黑" w:cs="Times New Roman"/>
              <w:color w:val="auto"/>
            </w:rPr>
            <w:fldChar w:fldCharType="separate"/>
          </w:r>
          <w:r>
            <w:rPr>
              <w:rFonts w:ascii="微软雅黑" w:hAnsi="微软雅黑" w:eastAsia="微软雅黑" w:cs="Times New Roman"/>
              <w:color w:val="auto"/>
              <w:lang w:val="zh-CN"/>
            </w:rPr>
            <w:t>2</w:t>
          </w:r>
          <w:r>
            <w:rPr>
              <w:rFonts w:ascii="微软雅黑" w:hAnsi="微软雅黑" w:eastAsia="微软雅黑" w:cs="Times New Roman"/>
              <w:color w:val="auto"/>
            </w:rPr>
            <w:fldChar w:fldCharType="end"/>
          </w:r>
          <w:r>
            <w:rPr>
              <w:rFonts w:ascii="微软雅黑" w:hAnsi="微软雅黑" w:eastAsia="微软雅黑" w:cs="Arial"/>
              <w:color w:val="auto"/>
            </w:rPr>
            <w:t xml:space="preserve"> </w:t>
          </w:r>
          <w:r>
            <w:rPr>
              <w:rFonts w:hint="eastAsia" w:ascii="微软雅黑" w:hAnsi="微软雅黑" w:eastAsia="微软雅黑" w:cs="Arial"/>
              <w:color w:val="auto"/>
            </w:rPr>
            <w:t>页</w:t>
          </w:r>
          <w:r>
            <w:rPr>
              <w:rFonts w:ascii="微软雅黑" w:hAnsi="微软雅黑" w:eastAsia="微软雅黑" w:cs="Arial"/>
              <w:color w:val="auto"/>
              <w:lang w:val="zh-CN"/>
            </w:rPr>
            <w:t xml:space="preserve"> </w:t>
          </w:r>
          <w:r>
            <w:rPr>
              <w:rFonts w:hint="eastAsia" w:ascii="微软雅黑" w:hAnsi="微软雅黑" w:eastAsia="微软雅黑" w:cs="Arial"/>
              <w:color w:val="auto"/>
              <w:lang w:val="zh-CN"/>
            </w:rPr>
            <w:t>共</w:t>
          </w:r>
          <w:r>
            <w:rPr>
              <w:rFonts w:ascii="微软雅黑" w:hAnsi="微软雅黑" w:eastAsia="微软雅黑" w:cs="Arial"/>
              <w:color w:val="auto"/>
              <w:lang w:val="zh-CN"/>
            </w:rPr>
            <w:t xml:space="preserve"> </w:t>
          </w:r>
          <w:r>
            <w:rPr>
              <w:rFonts w:ascii="微软雅黑" w:hAnsi="微软雅黑" w:eastAsia="微软雅黑" w:cs="Times New Roman"/>
              <w:color w:val="auto"/>
            </w:rPr>
            <w:fldChar w:fldCharType="begin"/>
          </w:r>
          <w:r>
            <w:rPr>
              <w:rFonts w:ascii="微软雅黑" w:hAnsi="微软雅黑" w:eastAsia="微软雅黑" w:cs="Times New Roman"/>
              <w:color w:val="auto"/>
            </w:rPr>
            <w:instrText xml:space="preserve">NUMPAGES  \* Arabic  \* MERGEFORMAT</w:instrText>
          </w:r>
          <w:r>
            <w:rPr>
              <w:rFonts w:ascii="微软雅黑" w:hAnsi="微软雅黑" w:eastAsia="微软雅黑" w:cs="Times New Roman"/>
              <w:color w:val="auto"/>
            </w:rPr>
            <w:fldChar w:fldCharType="separate"/>
          </w:r>
          <w:r>
            <w:rPr>
              <w:rFonts w:ascii="微软雅黑" w:hAnsi="微软雅黑" w:eastAsia="微软雅黑" w:cs="Times New Roman"/>
              <w:color w:val="auto"/>
              <w:lang w:val="zh-CN"/>
            </w:rPr>
            <w:t>9</w:t>
          </w:r>
          <w:r>
            <w:rPr>
              <w:rFonts w:ascii="微软雅黑" w:hAnsi="微软雅黑" w:eastAsia="微软雅黑" w:cs="Times New Roman"/>
              <w:color w:val="auto"/>
            </w:rPr>
            <w:fldChar w:fldCharType="end"/>
          </w:r>
          <w:r>
            <w:rPr>
              <w:rFonts w:ascii="微软雅黑" w:hAnsi="微软雅黑" w:eastAsia="微软雅黑" w:cs="Arial"/>
              <w:color w:val="auto"/>
            </w:rPr>
            <w:t xml:space="preserve"> </w:t>
          </w:r>
          <w:r>
            <w:rPr>
              <w:rFonts w:hint="eastAsia" w:ascii="微软雅黑" w:hAnsi="微软雅黑" w:eastAsia="微软雅黑" w:cs="Arial"/>
              <w:color w:val="auto"/>
            </w:rPr>
            <w:t>页</w:t>
          </w:r>
          <w:r>
            <w:rPr>
              <w:rFonts w:hint="eastAsia" w:ascii="微软雅黑" w:hAnsi="微软雅黑" w:eastAsia="微软雅黑" w:cs="Arial"/>
              <w:color w:val="auto"/>
              <w:lang w:val="en-US" w:eastAsia="zh-CN"/>
            </w:rPr>
            <w:t xml:space="preserve">                             </w:t>
          </w:r>
          <w:r>
            <w:rPr>
              <w:rFonts w:hint="eastAsia" w:ascii="微软雅黑" w:hAnsi="微软雅黑" w:eastAsia="微软雅黑" w:cs="Arial"/>
              <w:color w:val="auto"/>
            </w:rPr>
            <w:t xml:space="preserve">      </w:t>
          </w:r>
        </w:p>
      </w:tc>
    </w:tr>
  </w:tbl>
  <w:p>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6" w:space="0"/>
      </w:pBdr>
      <w:jc w:val="both"/>
    </w:pPr>
    <w:r>
      <w:rPr>
        <w:rFonts w:hint="eastAsia"/>
      </w:rPr>
      <w:drawing>
        <wp:anchor distT="0" distB="0" distL="114300" distR="114300" simplePos="0" relativeHeight="251659264" behindDoc="1" locked="0" layoutInCell="1" allowOverlap="1">
          <wp:simplePos x="0" y="0"/>
          <wp:positionH relativeFrom="column">
            <wp:posOffset>-26670</wp:posOffset>
          </wp:positionH>
          <wp:positionV relativeFrom="paragraph">
            <wp:posOffset>-81280</wp:posOffset>
          </wp:positionV>
          <wp:extent cx="466090" cy="466090"/>
          <wp:effectExtent l="0" t="0" r="10160" b="10160"/>
          <wp:wrapNone/>
          <wp:docPr id="7" name="图片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LOGO"/>
                  <pic:cNvPicPr>
                    <a:picLocks noChangeAspect="1"/>
                  </pic:cNvPicPr>
                </pic:nvPicPr>
                <pic:blipFill>
                  <a:blip r:embed="rId1"/>
                  <a:stretch>
                    <a:fillRect/>
                  </a:stretch>
                </pic:blipFill>
                <pic:spPr>
                  <a:xfrm>
                    <a:off x="0" y="0"/>
                    <a:ext cx="466090" cy="466090"/>
                  </a:xfrm>
                  <a:prstGeom prst="rect">
                    <a:avLst/>
                  </a:prstGeom>
                </pic:spPr>
              </pic:pic>
            </a:graphicData>
          </a:graphic>
        </wp:anchor>
      </w:drawing>
    </w:r>
  </w:p>
  <w:p>
    <w:pPr>
      <w:pStyle w:val="5"/>
      <w:pBdr>
        <w:bottom w:val="single" w:color="auto" w:sz="6" w:space="0"/>
      </w:pBdr>
      <w:jc w:val="both"/>
      <w:rPr>
        <w:rFonts w:hint="default" w:eastAsiaTheme="minorEastAsia"/>
        <w:lang w:val="en-US" w:eastAsia="zh-CN"/>
      </w:rPr>
    </w:pPr>
    <w:r>
      <w:rPr>
        <w:rFonts w:hint="eastAsia"/>
        <w:lang w:val="en-US" w:eastAsia="zh-CN"/>
      </w:rPr>
      <w:t xml:space="preserve">        中埔信（上海）认证有限公司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5AB535"/>
    <w:multiLevelType w:val="multilevel"/>
    <w:tmpl w:val="C65AB535"/>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1">
    <w:nsid w:val="0693410E"/>
    <w:multiLevelType w:val="multilevel"/>
    <w:tmpl w:val="0693410E"/>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2">
    <w:nsid w:val="0DD87FD7"/>
    <w:multiLevelType w:val="multilevel"/>
    <w:tmpl w:val="0DD87FD7"/>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3">
    <w:nsid w:val="1CDF3785"/>
    <w:multiLevelType w:val="singleLevel"/>
    <w:tmpl w:val="1CDF3785"/>
    <w:lvl w:ilvl="0" w:tentative="0">
      <w:start w:val="1"/>
      <w:numFmt w:val="chineseCounting"/>
      <w:suff w:val="nothing"/>
      <w:lvlText w:val="%1、"/>
      <w:lvlJc w:val="left"/>
      <w:rPr>
        <w:rFonts w:hint="eastAsia"/>
      </w:rPr>
    </w:lvl>
  </w:abstractNum>
  <w:abstractNum w:abstractNumId="4">
    <w:nsid w:val="2F5A3AF8"/>
    <w:multiLevelType w:val="multilevel"/>
    <w:tmpl w:val="2F5A3AF8"/>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5">
    <w:nsid w:val="3717F7B6"/>
    <w:multiLevelType w:val="multilevel"/>
    <w:tmpl w:val="3717F7B6"/>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6">
    <w:nsid w:val="4E5E36DB"/>
    <w:multiLevelType w:val="multilevel"/>
    <w:tmpl w:val="4E5E36DB"/>
    <w:lvl w:ilvl="0" w:tentative="0">
      <w:start w:val="1"/>
      <w:numFmt w:val="decimalEnclosedCircle"/>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7">
    <w:nsid w:val="791C0660"/>
    <w:multiLevelType w:val="multilevel"/>
    <w:tmpl w:val="791C0660"/>
    <w:lvl w:ilvl="0" w:tentative="0">
      <w:start w:val="1"/>
      <w:numFmt w:val="decimal"/>
      <w:suff w:val="nothing"/>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num w:numId="1">
    <w:abstractNumId w:val="3"/>
  </w:num>
  <w:num w:numId="2">
    <w:abstractNumId w:val="4"/>
  </w:num>
  <w:num w:numId="3">
    <w:abstractNumId w:val="1"/>
  </w:num>
  <w:num w:numId="4">
    <w:abstractNumId w:val="7"/>
  </w:num>
  <w:num w:numId="5">
    <w:abstractNumId w:val="6"/>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formatting="1" w:enforcement="1" w:cryptProviderType="rsaFull" w:cryptAlgorithmClass="hash" w:cryptAlgorithmType="typeAny" w:cryptAlgorithmSid="4" w:cryptSpinCount="0" w:hash="MmvttUqpWK8Ve8P+IbYm7fpBra8=" w:salt="HFSsibTIHFNUJROG/j5FPw=="/>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hiZWYwMmZiOWNhMjg1N2U0N2VmZjRiYmFhZTU1NTgifQ=="/>
  </w:docVars>
  <w:rsids>
    <w:rsidRoot w:val="006A33C7"/>
    <w:rsid w:val="00016994"/>
    <w:rsid w:val="00021037"/>
    <w:rsid w:val="000367E5"/>
    <w:rsid w:val="0003680A"/>
    <w:rsid w:val="0006033A"/>
    <w:rsid w:val="0006113C"/>
    <w:rsid w:val="000800E9"/>
    <w:rsid w:val="00080801"/>
    <w:rsid w:val="00080D5C"/>
    <w:rsid w:val="00090C22"/>
    <w:rsid w:val="00093DCE"/>
    <w:rsid w:val="00096B01"/>
    <w:rsid w:val="000A0714"/>
    <w:rsid w:val="000A495E"/>
    <w:rsid w:val="000B35B8"/>
    <w:rsid w:val="000D4037"/>
    <w:rsid w:val="000E3D6D"/>
    <w:rsid w:val="000F75DE"/>
    <w:rsid w:val="001122EA"/>
    <w:rsid w:val="001153CF"/>
    <w:rsid w:val="00121879"/>
    <w:rsid w:val="00135A81"/>
    <w:rsid w:val="00147B3B"/>
    <w:rsid w:val="00165B8A"/>
    <w:rsid w:val="00192650"/>
    <w:rsid w:val="00192CDE"/>
    <w:rsid w:val="001A1AE8"/>
    <w:rsid w:val="001A287B"/>
    <w:rsid w:val="001A4FCE"/>
    <w:rsid w:val="001A54C9"/>
    <w:rsid w:val="001D0B08"/>
    <w:rsid w:val="001D67D1"/>
    <w:rsid w:val="001F2CCD"/>
    <w:rsid w:val="001F7C47"/>
    <w:rsid w:val="00201C64"/>
    <w:rsid w:val="00202526"/>
    <w:rsid w:val="002173C0"/>
    <w:rsid w:val="0023341E"/>
    <w:rsid w:val="00233A83"/>
    <w:rsid w:val="00234683"/>
    <w:rsid w:val="00247E30"/>
    <w:rsid w:val="00255C2C"/>
    <w:rsid w:val="00266690"/>
    <w:rsid w:val="00267AF8"/>
    <w:rsid w:val="002B5498"/>
    <w:rsid w:val="002B576D"/>
    <w:rsid w:val="002C3118"/>
    <w:rsid w:val="002C59D0"/>
    <w:rsid w:val="002E178B"/>
    <w:rsid w:val="002F55A0"/>
    <w:rsid w:val="00300F12"/>
    <w:rsid w:val="00301339"/>
    <w:rsid w:val="003018BE"/>
    <w:rsid w:val="003054D6"/>
    <w:rsid w:val="003060D0"/>
    <w:rsid w:val="003322D2"/>
    <w:rsid w:val="00336619"/>
    <w:rsid w:val="00355EB8"/>
    <w:rsid w:val="00360A30"/>
    <w:rsid w:val="00366BE5"/>
    <w:rsid w:val="003858DA"/>
    <w:rsid w:val="003A2DF0"/>
    <w:rsid w:val="003D0F20"/>
    <w:rsid w:val="003D2444"/>
    <w:rsid w:val="003D2F24"/>
    <w:rsid w:val="003E12C2"/>
    <w:rsid w:val="00412C13"/>
    <w:rsid w:val="00424F02"/>
    <w:rsid w:val="004318AD"/>
    <w:rsid w:val="004340CB"/>
    <w:rsid w:val="00461B30"/>
    <w:rsid w:val="00467ED0"/>
    <w:rsid w:val="00475603"/>
    <w:rsid w:val="004759B2"/>
    <w:rsid w:val="0048735F"/>
    <w:rsid w:val="00492225"/>
    <w:rsid w:val="004A056D"/>
    <w:rsid w:val="004A5287"/>
    <w:rsid w:val="004D4323"/>
    <w:rsid w:val="004E4182"/>
    <w:rsid w:val="0051697E"/>
    <w:rsid w:val="00534230"/>
    <w:rsid w:val="00534F83"/>
    <w:rsid w:val="005C189F"/>
    <w:rsid w:val="005C398E"/>
    <w:rsid w:val="005D11BD"/>
    <w:rsid w:val="00601D8D"/>
    <w:rsid w:val="006223D9"/>
    <w:rsid w:val="006262C2"/>
    <w:rsid w:val="00636504"/>
    <w:rsid w:val="00647A5D"/>
    <w:rsid w:val="00651F44"/>
    <w:rsid w:val="0066015B"/>
    <w:rsid w:val="006715F7"/>
    <w:rsid w:val="0067612C"/>
    <w:rsid w:val="00680F8F"/>
    <w:rsid w:val="006A33C7"/>
    <w:rsid w:val="006B3528"/>
    <w:rsid w:val="006C3FBC"/>
    <w:rsid w:val="006D0994"/>
    <w:rsid w:val="006D2521"/>
    <w:rsid w:val="006D678B"/>
    <w:rsid w:val="007131A8"/>
    <w:rsid w:val="00726E2F"/>
    <w:rsid w:val="00745324"/>
    <w:rsid w:val="00747024"/>
    <w:rsid w:val="007533E3"/>
    <w:rsid w:val="00766580"/>
    <w:rsid w:val="00797E2F"/>
    <w:rsid w:val="007A2D3D"/>
    <w:rsid w:val="007C0CAB"/>
    <w:rsid w:val="007C2704"/>
    <w:rsid w:val="007C6606"/>
    <w:rsid w:val="007C6735"/>
    <w:rsid w:val="007F1CB4"/>
    <w:rsid w:val="0080532F"/>
    <w:rsid w:val="00813C7C"/>
    <w:rsid w:val="00822C85"/>
    <w:rsid w:val="00830D2E"/>
    <w:rsid w:val="00863BDC"/>
    <w:rsid w:val="00870085"/>
    <w:rsid w:val="00877D94"/>
    <w:rsid w:val="0088396E"/>
    <w:rsid w:val="008A6B56"/>
    <w:rsid w:val="008B091C"/>
    <w:rsid w:val="008B3D64"/>
    <w:rsid w:val="008C388B"/>
    <w:rsid w:val="008D05C4"/>
    <w:rsid w:val="008F5C73"/>
    <w:rsid w:val="009176AE"/>
    <w:rsid w:val="0092158F"/>
    <w:rsid w:val="009231B4"/>
    <w:rsid w:val="00925F3A"/>
    <w:rsid w:val="00927F96"/>
    <w:rsid w:val="00945F6F"/>
    <w:rsid w:val="0095014C"/>
    <w:rsid w:val="00953810"/>
    <w:rsid w:val="0095443D"/>
    <w:rsid w:val="00977C93"/>
    <w:rsid w:val="00981C6B"/>
    <w:rsid w:val="00984D01"/>
    <w:rsid w:val="00986CF0"/>
    <w:rsid w:val="009A4957"/>
    <w:rsid w:val="009A4CB8"/>
    <w:rsid w:val="009A4F72"/>
    <w:rsid w:val="009A6A9C"/>
    <w:rsid w:val="009B2BEF"/>
    <w:rsid w:val="009B40ED"/>
    <w:rsid w:val="009C7976"/>
    <w:rsid w:val="009D5922"/>
    <w:rsid w:val="009E3FC5"/>
    <w:rsid w:val="009F1C7D"/>
    <w:rsid w:val="00A0743F"/>
    <w:rsid w:val="00A2171F"/>
    <w:rsid w:val="00A343B5"/>
    <w:rsid w:val="00A40987"/>
    <w:rsid w:val="00A45AE6"/>
    <w:rsid w:val="00A50A33"/>
    <w:rsid w:val="00A52762"/>
    <w:rsid w:val="00A82EE1"/>
    <w:rsid w:val="00AA34DF"/>
    <w:rsid w:val="00AA77AD"/>
    <w:rsid w:val="00AD78DE"/>
    <w:rsid w:val="00AE0520"/>
    <w:rsid w:val="00AE2F14"/>
    <w:rsid w:val="00B12038"/>
    <w:rsid w:val="00B17211"/>
    <w:rsid w:val="00B176C4"/>
    <w:rsid w:val="00B20025"/>
    <w:rsid w:val="00B23DBD"/>
    <w:rsid w:val="00B37FA3"/>
    <w:rsid w:val="00B51EBA"/>
    <w:rsid w:val="00B52324"/>
    <w:rsid w:val="00B53BF9"/>
    <w:rsid w:val="00B55DA3"/>
    <w:rsid w:val="00B55EF5"/>
    <w:rsid w:val="00B83D49"/>
    <w:rsid w:val="00B85374"/>
    <w:rsid w:val="00BA66CE"/>
    <w:rsid w:val="00BC1683"/>
    <w:rsid w:val="00BD39D8"/>
    <w:rsid w:val="00BF3CB8"/>
    <w:rsid w:val="00C06CCE"/>
    <w:rsid w:val="00C1002D"/>
    <w:rsid w:val="00C207F2"/>
    <w:rsid w:val="00C23D8B"/>
    <w:rsid w:val="00C371C0"/>
    <w:rsid w:val="00C43F30"/>
    <w:rsid w:val="00C63286"/>
    <w:rsid w:val="00C73146"/>
    <w:rsid w:val="00C77932"/>
    <w:rsid w:val="00C94E16"/>
    <w:rsid w:val="00CB273A"/>
    <w:rsid w:val="00CD3013"/>
    <w:rsid w:val="00D0041E"/>
    <w:rsid w:val="00D00F2A"/>
    <w:rsid w:val="00D0364D"/>
    <w:rsid w:val="00D11348"/>
    <w:rsid w:val="00D24EED"/>
    <w:rsid w:val="00D479B0"/>
    <w:rsid w:val="00D5344D"/>
    <w:rsid w:val="00D53457"/>
    <w:rsid w:val="00D575D8"/>
    <w:rsid w:val="00D650AE"/>
    <w:rsid w:val="00D810E7"/>
    <w:rsid w:val="00D85E3A"/>
    <w:rsid w:val="00D87180"/>
    <w:rsid w:val="00D878E9"/>
    <w:rsid w:val="00D97818"/>
    <w:rsid w:val="00DA2E94"/>
    <w:rsid w:val="00DD09A2"/>
    <w:rsid w:val="00DF4F2D"/>
    <w:rsid w:val="00E02B12"/>
    <w:rsid w:val="00E12756"/>
    <w:rsid w:val="00E14867"/>
    <w:rsid w:val="00E279F1"/>
    <w:rsid w:val="00E43748"/>
    <w:rsid w:val="00E477D3"/>
    <w:rsid w:val="00E5397A"/>
    <w:rsid w:val="00E63CE5"/>
    <w:rsid w:val="00E71F73"/>
    <w:rsid w:val="00E725F2"/>
    <w:rsid w:val="00EA7CEF"/>
    <w:rsid w:val="00EB1E05"/>
    <w:rsid w:val="00EB62F0"/>
    <w:rsid w:val="00ED574A"/>
    <w:rsid w:val="00ED703D"/>
    <w:rsid w:val="00EF1836"/>
    <w:rsid w:val="00F15166"/>
    <w:rsid w:val="00F20C95"/>
    <w:rsid w:val="00F37FF8"/>
    <w:rsid w:val="00F4235C"/>
    <w:rsid w:val="00F769F7"/>
    <w:rsid w:val="00F91B6E"/>
    <w:rsid w:val="00FA7BEC"/>
    <w:rsid w:val="00FB3D73"/>
    <w:rsid w:val="00FC7F90"/>
    <w:rsid w:val="00FE30B0"/>
    <w:rsid w:val="00FF0FA0"/>
    <w:rsid w:val="02BF3BBC"/>
    <w:rsid w:val="037D36A8"/>
    <w:rsid w:val="03E82B6C"/>
    <w:rsid w:val="06D77240"/>
    <w:rsid w:val="07B37081"/>
    <w:rsid w:val="07E576A3"/>
    <w:rsid w:val="085101DD"/>
    <w:rsid w:val="09462CCE"/>
    <w:rsid w:val="09954F6D"/>
    <w:rsid w:val="09E54C10"/>
    <w:rsid w:val="0A252ACD"/>
    <w:rsid w:val="0C9C59B0"/>
    <w:rsid w:val="0D0D3919"/>
    <w:rsid w:val="0D1054CD"/>
    <w:rsid w:val="0D562288"/>
    <w:rsid w:val="0EF136E7"/>
    <w:rsid w:val="10CB6EE1"/>
    <w:rsid w:val="10DC234D"/>
    <w:rsid w:val="12667337"/>
    <w:rsid w:val="12781F6B"/>
    <w:rsid w:val="13B36DA6"/>
    <w:rsid w:val="14E54E9B"/>
    <w:rsid w:val="18136D45"/>
    <w:rsid w:val="18792F68"/>
    <w:rsid w:val="1986206E"/>
    <w:rsid w:val="19B757F1"/>
    <w:rsid w:val="19CF1BE0"/>
    <w:rsid w:val="1C734D3B"/>
    <w:rsid w:val="1CCA321D"/>
    <w:rsid w:val="1DFA7F18"/>
    <w:rsid w:val="1E295A02"/>
    <w:rsid w:val="203D1708"/>
    <w:rsid w:val="20E70F54"/>
    <w:rsid w:val="213F277B"/>
    <w:rsid w:val="21E1326A"/>
    <w:rsid w:val="21FC3262"/>
    <w:rsid w:val="22FE5379"/>
    <w:rsid w:val="247052C5"/>
    <w:rsid w:val="24E65510"/>
    <w:rsid w:val="27DA37E8"/>
    <w:rsid w:val="286C3AC9"/>
    <w:rsid w:val="28BE407E"/>
    <w:rsid w:val="29D60F69"/>
    <w:rsid w:val="2A70409E"/>
    <w:rsid w:val="2ADA0EDF"/>
    <w:rsid w:val="2B0D0786"/>
    <w:rsid w:val="30872AC8"/>
    <w:rsid w:val="30CA6AD9"/>
    <w:rsid w:val="32733459"/>
    <w:rsid w:val="34AE4E51"/>
    <w:rsid w:val="35AA3319"/>
    <w:rsid w:val="35FD09B1"/>
    <w:rsid w:val="363B0A6F"/>
    <w:rsid w:val="372E62E9"/>
    <w:rsid w:val="37451885"/>
    <w:rsid w:val="383A4CB8"/>
    <w:rsid w:val="3A101CC7"/>
    <w:rsid w:val="3AAF70D3"/>
    <w:rsid w:val="3AD7267C"/>
    <w:rsid w:val="3B281512"/>
    <w:rsid w:val="3BCA2724"/>
    <w:rsid w:val="3CD27384"/>
    <w:rsid w:val="3CFC5441"/>
    <w:rsid w:val="3DC41242"/>
    <w:rsid w:val="3E5F4A31"/>
    <w:rsid w:val="3E9D2077"/>
    <w:rsid w:val="3FA7750C"/>
    <w:rsid w:val="403F2694"/>
    <w:rsid w:val="40F523F9"/>
    <w:rsid w:val="42BD0292"/>
    <w:rsid w:val="441B5264"/>
    <w:rsid w:val="44E10E57"/>
    <w:rsid w:val="49F21511"/>
    <w:rsid w:val="4A4769B1"/>
    <w:rsid w:val="4D43174F"/>
    <w:rsid w:val="51EC522D"/>
    <w:rsid w:val="544C2DED"/>
    <w:rsid w:val="557F79C3"/>
    <w:rsid w:val="55B505A0"/>
    <w:rsid w:val="55BB6F76"/>
    <w:rsid w:val="58DD0F33"/>
    <w:rsid w:val="58F00F55"/>
    <w:rsid w:val="5A9F523D"/>
    <w:rsid w:val="5BAD6754"/>
    <w:rsid w:val="5BEF0AD5"/>
    <w:rsid w:val="5DD16F5A"/>
    <w:rsid w:val="60CA0D04"/>
    <w:rsid w:val="60DF3201"/>
    <w:rsid w:val="629D6624"/>
    <w:rsid w:val="63337779"/>
    <w:rsid w:val="63D9311A"/>
    <w:rsid w:val="644022F7"/>
    <w:rsid w:val="65864651"/>
    <w:rsid w:val="65E11353"/>
    <w:rsid w:val="65E54531"/>
    <w:rsid w:val="69D85F65"/>
    <w:rsid w:val="6A5E14EA"/>
    <w:rsid w:val="6B235E49"/>
    <w:rsid w:val="6B8D5C1B"/>
    <w:rsid w:val="6EEF65D8"/>
    <w:rsid w:val="70060FDF"/>
    <w:rsid w:val="7014496E"/>
    <w:rsid w:val="707D067B"/>
    <w:rsid w:val="707F0E75"/>
    <w:rsid w:val="72FC0BC3"/>
    <w:rsid w:val="7371201B"/>
    <w:rsid w:val="73E00E2F"/>
    <w:rsid w:val="752E55CB"/>
    <w:rsid w:val="768947FB"/>
    <w:rsid w:val="76DF45C6"/>
    <w:rsid w:val="77431889"/>
    <w:rsid w:val="77440EFD"/>
    <w:rsid w:val="78233B60"/>
    <w:rsid w:val="78BA16EB"/>
    <w:rsid w:val="78DF689A"/>
    <w:rsid w:val="7AF32CE3"/>
    <w:rsid w:val="7CBC09E7"/>
    <w:rsid w:val="7EB037B2"/>
    <w:rsid w:val="7EB924F7"/>
    <w:rsid w:val="7EF878F3"/>
    <w:rsid w:val="7FE4532F"/>
    <w:rsid w:val="FDEFED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iPriority="0" w:semiHidden="0" w:name="header" w:locked="1"/>
    <w:lsdException w:qFormat="1" w:uiPriority="0" w:semiHidden="0"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0" w:semiHidden="0" w:name="Body Text Indent 2" w:locked="1"/>
    <w:lsdException w:uiPriority="99" w:name="Body Text Indent 3" w:locked="1"/>
    <w:lsdException w:uiPriority="99" w:name="Block Text" w:locked="1"/>
    <w:lsdException w:qFormat="1" w:uiPriority="99" w:semiHidden="0" w:name="Hyperlink" w:locked="1"/>
    <w:lsdException w:uiPriority="99" w:name="FollowedHyperlink" w:locked="1"/>
    <w:lsdException w:qFormat="1" w:unhideWhenUsed="0" w:uiPriority="0"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ocked="1"/>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link w:val="13"/>
    <w:autoRedefine/>
    <w:qFormat/>
    <w:locked/>
    <w:uiPriority w:val="0"/>
    <w:pPr>
      <w:spacing w:line="340" w:lineRule="exact"/>
      <w:ind w:firstLine="480" w:firstLineChars="200"/>
    </w:pPr>
    <w:rPr>
      <w:rFonts w:ascii="仿宋_GB2312" w:hAnsi="Times New Roman" w:eastAsia="仿宋_GB2312" w:cs="Times New Roman"/>
      <w:sz w:val="24"/>
      <w:szCs w:val="24"/>
    </w:rPr>
  </w:style>
  <w:style w:type="paragraph" w:styleId="3">
    <w:name w:val="Balloon Text"/>
    <w:basedOn w:val="1"/>
    <w:link w:val="22"/>
    <w:semiHidden/>
    <w:unhideWhenUsed/>
    <w:qFormat/>
    <w:locked/>
    <w:uiPriority w:val="99"/>
    <w:rPr>
      <w:sz w:val="18"/>
      <w:szCs w:val="18"/>
    </w:rPr>
  </w:style>
  <w:style w:type="paragraph" w:styleId="4">
    <w:name w:val="footer"/>
    <w:basedOn w:val="1"/>
    <w:link w:val="12"/>
    <w:autoRedefine/>
    <w:unhideWhenUsed/>
    <w:qFormat/>
    <w:locked/>
    <w:uiPriority w:val="0"/>
    <w:pPr>
      <w:tabs>
        <w:tab w:val="center" w:pos="4153"/>
        <w:tab w:val="right" w:pos="8306"/>
      </w:tabs>
      <w:snapToGrid w:val="0"/>
      <w:jc w:val="left"/>
    </w:pPr>
    <w:rPr>
      <w:sz w:val="18"/>
      <w:szCs w:val="18"/>
    </w:rPr>
  </w:style>
  <w:style w:type="paragraph" w:styleId="5">
    <w:name w:val="header"/>
    <w:basedOn w:val="1"/>
    <w:link w:val="11"/>
    <w:autoRedefine/>
    <w:unhideWhenUsed/>
    <w:qFormat/>
    <w:locked/>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autoRedefine/>
    <w:qFormat/>
    <w:locked/>
    <w:uiPriority w:val="0"/>
    <w:rPr>
      <w:b/>
      <w:bCs/>
    </w:rPr>
  </w:style>
  <w:style w:type="character" w:styleId="10">
    <w:name w:val="Hyperlink"/>
    <w:basedOn w:val="8"/>
    <w:autoRedefine/>
    <w:unhideWhenUsed/>
    <w:qFormat/>
    <w:locked/>
    <w:uiPriority w:val="99"/>
    <w:rPr>
      <w:color w:val="0563C1" w:themeColor="hyperlink"/>
      <w:u w:val="single"/>
      <w14:textFill>
        <w14:solidFill>
          <w14:schemeClr w14:val="hlink"/>
        </w14:solidFill>
      </w14:textFill>
    </w:rPr>
  </w:style>
  <w:style w:type="character" w:customStyle="1" w:styleId="11">
    <w:name w:val="页眉 字符"/>
    <w:basedOn w:val="8"/>
    <w:link w:val="5"/>
    <w:autoRedefine/>
    <w:qFormat/>
    <w:uiPriority w:val="99"/>
    <w:rPr>
      <w:sz w:val="18"/>
      <w:szCs w:val="18"/>
    </w:rPr>
  </w:style>
  <w:style w:type="character" w:customStyle="1" w:styleId="12">
    <w:name w:val="页脚 字符"/>
    <w:basedOn w:val="8"/>
    <w:link w:val="4"/>
    <w:autoRedefine/>
    <w:qFormat/>
    <w:uiPriority w:val="99"/>
    <w:rPr>
      <w:sz w:val="18"/>
      <w:szCs w:val="18"/>
    </w:rPr>
  </w:style>
  <w:style w:type="character" w:customStyle="1" w:styleId="13">
    <w:name w:val="正文文本缩进 2 字符"/>
    <w:basedOn w:val="8"/>
    <w:link w:val="2"/>
    <w:autoRedefine/>
    <w:qFormat/>
    <w:uiPriority w:val="0"/>
    <w:rPr>
      <w:rFonts w:ascii="仿宋_GB2312" w:hAnsi="Times New Roman" w:eastAsia="仿宋_GB2312" w:cs="Times New Roman"/>
      <w:sz w:val="24"/>
      <w:szCs w:val="24"/>
    </w:rPr>
  </w:style>
  <w:style w:type="character" w:customStyle="1" w:styleId="14">
    <w:name w:val="word"/>
    <w:basedOn w:val="8"/>
    <w:autoRedefine/>
    <w:qFormat/>
    <w:locked/>
    <w:uiPriority w:val="0"/>
  </w:style>
  <w:style w:type="paragraph" w:customStyle="1" w:styleId="15">
    <w:name w:val="列表段落1"/>
    <w:basedOn w:val="1"/>
    <w:autoRedefine/>
    <w:qFormat/>
    <w:locked/>
    <w:uiPriority w:val="34"/>
    <w:pPr>
      <w:ind w:firstLine="420" w:firstLineChars="200"/>
    </w:pPr>
  </w:style>
  <w:style w:type="character" w:customStyle="1" w:styleId="16">
    <w:name w:val="trans"/>
    <w:basedOn w:val="8"/>
    <w:autoRedefine/>
    <w:qFormat/>
    <w:locked/>
    <w:uiPriority w:val="0"/>
  </w:style>
  <w:style w:type="paragraph" w:styleId="17">
    <w:name w:val="List Paragraph"/>
    <w:basedOn w:val="1"/>
    <w:autoRedefine/>
    <w:qFormat/>
    <w:locked/>
    <w:uiPriority w:val="99"/>
    <w:pPr>
      <w:ind w:firstLine="420" w:firstLineChars="200"/>
    </w:pPr>
  </w:style>
  <w:style w:type="paragraph" w:customStyle="1" w:styleId="18">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未处理的提及1"/>
    <w:basedOn w:val="8"/>
    <w:autoRedefine/>
    <w:semiHidden/>
    <w:unhideWhenUsed/>
    <w:qFormat/>
    <w:uiPriority w:val="99"/>
    <w:rPr>
      <w:color w:val="605E5C"/>
      <w:shd w:val="clear" w:color="auto" w:fill="E1DFDD"/>
    </w:rPr>
  </w:style>
  <w:style w:type="paragraph" w:customStyle="1" w:styleId="20">
    <w:name w:val="Revision"/>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1">
    <w:name w:val="Unresolved Mention"/>
    <w:basedOn w:val="8"/>
    <w:autoRedefine/>
    <w:semiHidden/>
    <w:unhideWhenUsed/>
    <w:qFormat/>
    <w:uiPriority w:val="99"/>
    <w:rPr>
      <w:color w:val="605E5C"/>
      <w:shd w:val="clear" w:color="auto" w:fill="E1DFDD"/>
    </w:rPr>
  </w:style>
  <w:style w:type="character" w:customStyle="1" w:styleId="22">
    <w:name w:val="批注框文本 字符"/>
    <w:basedOn w:val="8"/>
    <w:link w:val="3"/>
    <w:autoRedefine/>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39BAC0-8F05-45A7-9CAB-F1012763CE6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10610</Words>
  <Characters>30534</Characters>
  <Lines>61</Lines>
  <Paragraphs>17</Paragraphs>
  <TotalTime>7</TotalTime>
  <ScaleCrop>false</ScaleCrop>
  <LinksUpToDate>false</LinksUpToDate>
  <CharactersWithSpaces>35290</CharactersWithSpaces>
  <Application>WPS Office_12.1.0.16729_F1E327BC-269C-435d-A152-05C5408002CA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2022-09-23T01:28:00Z</dcterms:created>
  <dc:creator>文控管理</dc:creator>
  <cp:lastModifiedBy>王不留行</cp:lastModifiedBy>
  <cp:lastPrinted>2020-04-11T04:26:00Z</cp:lastPrinted>
  <dcterms:modified xsi:type="dcterms:W3CDTF">2024-05-10T06:56:01Z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D7D167E53E9941F9BB14936D3A744194_13</vt:lpwstr>
  </property>
</Properties>
</file>